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4C3" w:rsidRDefault="00F63F73">
      <w:pPr>
        <w:spacing w:after="320"/>
      </w:pPr>
      <w:r>
        <w:rPr>
          <w:b/>
          <w:bCs/>
          <w:caps/>
          <w:color w:val="2E6DA4"/>
          <w:spacing w:val="80"/>
          <w:sz w:val="18"/>
          <w:szCs w:val="18"/>
        </w:rPr>
        <w:t>BEHAVIORAL CASE STUDY</w:t>
      </w:r>
    </w:p>
    <w:p w:rsidR="00D864C3" w:rsidRDefault="00F63F73">
      <w:pPr>
        <w:spacing w:after="80"/>
      </w:pPr>
      <w:r>
        <w:rPr>
          <w:b/>
          <w:bCs/>
          <w:color w:val="1E3A5F"/>
          <w:sz w:val="56"/>
          <w:szCs w:val="56"/>
        </w:rPr>
        <w:t>Surface Compliance, Silent Resistance</w:t>
      </w:r>
    </w:p>
    <w:p w:rsidR="00D864C3" w:rsidRDefault="00F63F73">
      <w:pPr>
        <w:spacing w:after="480"/>
      </w:pPr>
      <w:r>
        <w:rPr>
          <w:color w:val="4A4A4A"/>
          <w:sz w:val="28"/>
          <w:szCs w:val="28"/>
        </w:rPr>
        <w:t>A Workplace Ethnography: The Control–Trust–Output Loop</w:t>
      </w:r>
    </w:p>
    <w:p w:rsidR="00D864C3" w:rsidRDefault="00D864C3">
      <w:pPr>
        <w:pBdr>
          <w:bottom w:val="single" w:sz="8" w:space="1" w:color="2E6DA4"/>
        </w:pBdr>
      </w:pPr>
    </w:p>
    <w:p w:rsidR="00D864C3" w:rsidRDefault="00D864C3">
      <w:pPr>
        <w:spacing w:after="240"/>
      </w:pPr>
    </w:p>
    <w:p w:rsidR="00D864C3" w:rsidRDefault="00F63F73">
      <w:pPr>
        <w:spacing w:after="80"/>
      </w:pPr>
      <w:proofErr w:type="spellStart"/>
      <w:r>
        <w:rPr>
          <w:b/>
          <w:bCs/>
        </w:rPr>
        <w:t>Shikhar</w:t>
      </w:r>
      <w:proofErr w:type="spellEnd"/>
      <w:r>
        <w:rPr>
          <w:b/>
          <w:bCs/>
        </w:rPr>
        <w:t xml:space="preserve"> Shukla</w:t>
      </w:r>
    </w:p>
    <w:p w:rsidR="00D864C3" w:rsidRDefault="00F63F73">
      <w:pPr>
        <w:spacing w:after="80"/>
      </w:pPr>
      <w:proofErr w:type="spellStart"/>
      <w:proofErr w:type="gramStart"/>
      <w:r>
        <w:rPr>
          <w:color w:val="4A4A4A"/>
          <w:sz w:val="20"/>
          <w:szCs w:val="20"/>
        </w:rPr>
        <w:t>shikharshukla.dev</w:t>
      </w:r>
      <w:proofErr w:type="spellEnd"/>
      <w:r>
        <w:rPr>
          <w:color w:val="4A4A4A"/>
          <w:sz w:val="20"/>
          <w:szCs w:val="20"/>
        </w:rPr>
        <w:t xml:space="preserve">  ·</w:t>
      </w:r>
      <w:proofErr w:type="gramEnd"/>
      <w:r>
        <w:rPr>
          <w:color w:val="4A4A4A"/>
          <w:sz w:val="20"/>
          <w:szCs w:val="20"/>
        </w:rPr>
        <w:t xml:space="preserve">  shikharshukla26.substack.com</w:t>
      </w:r>
    </w:p>
    <w:p w:rsidR="00D864C3" w:rsidRDefault="00F63F73">
      <w:pPr>
        <w:spacing w:after="640"/>
      </w:pPr>
      <w:r>
        <w:rPr>
          <w:i/>
          <w:iCs/>
          <w:color w:val="7A8C9E"/>
          <w:sz w:val="20"/>
          <w:szCs w:val="20"/>
        </w:rPr>
        <w:t xml:space="preserve">Behavioral Product </w:t>
      </w:r>
      <w:proofErr w:type="gramStart"/>
      <w:r>
        <w:rPr>
          <w:i/>
          <w:iCs/>
          <w:color w:val="7A8C9E"/>
          <w:sz w:val="20"/>
          <w:szCs w:val="20"/>
        </w:rPr>
        <w:t>Research  ·</w:t>
      </w:r>
      <w:proofErr w:type="gramEnd"/>
      <w:r>
        <w:rPr>
          <w:i/>
          <w:iCs/>
          <w:color w:val="7A8C9E"/>
          <w:sz w:val="20"/>
          <w:szCs w:val="20"/>
        </w:rPr>
        <w:t xml:space="preserve">  Organizational Ethnography  ·  Insider Observation</w:t>
      </w:r>
    </w:p>
    <w:p w:rsidR="00D864C3" w:rsidRDefault="00F63F73">
      <w:pPr>
        <w:spacing w:before="320" w:after="80"/>
      </w:pPr>
      <w:r>
        <w:rPr>
          <w:b/>
          <w:bCs/>
          <w:caps/>
          <w:color w:val="2E6DA4"/>
          <w:spacing w:val="40"/>
          <w:sz w:val="16"/>
          <w:szCs w:val="16"/>
        </w:rPr>
        <w:t>The Core Paradox</w:t>
      </w:r>
    </w:p>
    <w:p w:rsidR="00D864C3" w:rsidRDefault="00D864C3">
      <w:pPr>
        <w:pBdr>
          <w:bottom w:val="single" w:sz="4" w:space="1" w:color="2E6DA4"/>
        </w:pBdr>
      </w:pPr>
    </w:p>
    <w:p w:rsidR="00D864C3" w:rsidRDefault="00D864C3">
      <w:pPr>
        <w:spacing w:after="120"/>
      </w:pPr>
    </w:p>
    <w:p w:rsidR="00D864C3" w:rsidRDefault="00F63F73">
      <w:pPr>
        <w:spacing w:after="160"/>
      </w:pPr>
      <w:r>
        <w:t>A seven-person software development team misses a client deadline. Management responds with a wave of structural control policies: split lunch groups, red</w:t>
      </w:r>
      <w:r>
        <w:t>uced break access, removed meeting rooms, uncompensated overtime. The stated goal is to restore discipline and productivity.</w:t>
      </w:r>
    </w:p>
    <w:p w:rsidR="00D864C3" w:rsidRDefault="00F63F73">
      <w:pPr>
        <w:spacing w:after="160"/>
      </w:pPr>
      <w:r>
        <w:t>Output declines. Voluntary overtime disappears. Every developer begins an active job search within six months. The intern who resig</w:t>
      </w:r>
      <w:r>
        <w:t>ned has blame publicly assigned to her — on her last day.</w:t>
      </w:r>
    </w:p>
    <w:p w:rsidR="00D864C3" w:rsidRDefault="00F63F73">
      <w:pPr>
        <w:spacing w:after="160"/>
      </w:pPr>
      <w:r>
        <w:t>This case study documents not just what happened, but why the outcome was structurally predictable. The gap between management’s assumption and behavioral reality is not a management failure of char</w:t>
      </w:r>
      <w:r>
        <w:t>acter. It is a systems failure of diagnosis.</w:t>
      </w:r>
    </w:p>
    <w:p w:rsidR="00D864C3" w:rsidRDefault="00D864C3">
      <w:pPr>
        <w:spacing w:after="120"/>
      </w:pPr>
    </w:p>
    <w:p w:rsidR="00D864C3" w:rsidRDefault="00F63F73">
      <w:pPr>
        <w:pBdr>
          <w:left w:val="single" w:sz="20" w:space="12" w:color="2E6DA4"/>
        </w:pBdr>
        <w:spacing w:before="240" w:after="240"/>
        <w:ind w:left="480"/>
      </w:pPr>
      <w:r>
        <w:rPr>
          <w:b/>
          <w:bCs/>
          <w:i/>
          <w:iCs/>
          <w:color w:val="1E3A5F"/>
          <w:sz w:val="24"/>
          <w:szCs w:val="24"/>
        </w:rPr>
        <w:t>The productivity problem was caused by unclear requirements and deadlines set without developer input. None of the policies addressed either. They controlled where people ate lunch.</w:t>
      </w:r>
    </w:p>
    <w:p w:rsidR="00D864C3" w:rsidRDefault="00D864C3">
      <w:pPr>
        <w:spacing w:after="120"/>
      </w:pPr>
    </w:p>
    <w:p w:rsidR="00D864C3" w:rsidRDefault="00F63F73">
      <w:pPr>
        <w:spacing w:before="320" w:after="80"/>
      </w:pPr>
      <w:r>
        <w:rPr>
          <w:b/>
          <w:bCs/>
          <w:caps/>
          <w:color w:val="2E6DA4"/>
          <w:spacing w:val="40"/>
          <w:sz w:val="16"/>
          <w:szCs w:val="16"/>
        </w:rPr>
        <w:t>Research Question</w:t>
      </w:r>
    </w:p>
    <w:p w:rsidR="00D864C3" w:rsidRDefault="00D864C3">
      <w:pPr>
        <w:pBdr>
          <w:bottom w:val="single" w:sz="4" w:space="1" w:color="2E6DA4"/>
        </w:pBdr>
      </w:pPr>
    </w:p>
    <w:p w:rsidR="00D864C3" w:rsidRDefault="00D864C3">
      <w:pPr>
        <w:spacing w:after="120"/>
      </w:pPr>
    </w:p>
    <w:p w:rsidR="00D864C3" w:rsidRDefault="00F63F73">
      <w:pPr>
        <w:spacing w:after="160"/>
      </w:pPr>
      <w:r>
        <w:t>When ma</w:t>
      </w:r>
      <w:r>
        <w:t>nagement introduces control-based policies in response to a perceived productivity problem, what behavioral patterns emerge in the affected team — and what do those patterns reveal about the gap between policy intent and behavioral outcome?</w:t>
      </w:r>
    </w:p>
    <w:p w:rsidR="00D864C3" w:rsidRDefault="00F63F73">
      <w:pPr>
        <w:spacing w:before="320" w:after="80"/>
      </w:pPr>
      <w:r>
        <w:rPr>
          <w:b/>
          <w:bCs/>
          <w:caps/>
          <w:color w:val="2E6DA4"/>
          <w:spacing w:val="40"/>
          <w:sz w:val="16"/>
          <w:szCs w:val="16"/>
        </w:rPr>
        <w:lastRenderedPageBreak/>
        <w:t>Context &amp; Method</w:t>
      </w:r>
    </w:p>
    <w:p w:rsidR="00D864C3" w:rsidRDefault="00D864C3">
      <w:pPr>
        <w:pBdr>
          <w:bottom w:val="single" w:sz="4" w:space="1" w:color="2E6DA4"/>
        </w:pBdr>
      </w:pPr>
    </w:p>
    <w:p w:rsidR="00D864C3" w:rsidRDefault="00D864C3">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864C3">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EEF3F8"/>
            <w:tcMar>
              <w:top w:w="200" w:type="dxa"/>
              <w:left w:w="300" w:type="dxa"/>
              <w:bottom w:w="200" w:type="dxa"/>
              <w:right w:w="300" w:type="dxa"/>
            </w:tcMar>
          </w:tcPr>
          <w:p w:rsidR="00D864C3" w:rsidRDefault="00F63F73">
            <w:pPr>
              <w:spacing w:after="120"/>
            </w:pPr>
            <w:r>
              <w:rPr>
                <w:b/>
                <w:bCs/>
                <w:color w:val="1E3A5F"/>
                <w:sz w:val="20"/>
                <w:szCs w:val="20"/>
              </w:rPr>
              <w:t>Study at a Glance</w:t>
            </w:r>
          </w:p>
          <w:p w:rsidR="00D864C3" w:rsidRDefault="00F63F73">
            <w:pPr>
              <w:spacing w:after="80"/>
            </w:pPr>
            <w:r>
              <w:rPr>
                <w:b/>
                <w:bCs/>
                <w:sz w:val="21"/>
                <w:szCs w:val="21"/>
              </w:rPr>
              <w:t xml:space="preserve">Organization: </w:t>
            </w:r>
            <w:r>
              <w:rPr>
                <w:sz w:val="21"/>
                <w:szCs w:val="21"/>
              </w:rPr>
              <w:t>Small software development firm, Vadodara, India</w:t>
            </w:r>
          </w:p>
          <w:p w:rsidR="00D864C3" w:rsidRDefault="00F63F73">
            <w:pPr>
              <w:spacing w:after="80"/>
            </w:pPr>
            <w:r>
              <w:rPr>
                <w:b/>
                <w:bCs/>
                <w:sz w:val="21"/>
                <w:szCs w:val="21"/>
              </w:rPr>
              <w:t xml:space="preserve">Duration: </w:t>
            </w:r>
            <w:r>
              <w:rPr>
                <w:sz w:val="21"/>
                <w:szCs w:val="21"/>
              </w:rPr>
              <w:t>Six months of continuous direct observation (January – June 2026)</w:t>
            </w:r>
          </w:p>
          <w:p w:rsidR="00D864C3" w:rsidRDefault="00F63F73">
            <w:pPr>
              <w:spacing w:after="80"/>
            </w:pPr>
            <w:r>
              <w:rPr>
                <w:b/>
                <w:bCs/>
                <w:sz w:val="21"/>
                <w:szCs w:val="21"/>
              </w:rPr>
              <w:t xml:space="preserve">Observer position: </w:t>
            </w:r>
            <w:r>
              <w:rPr>
                <w:sz w:val="21"/>
                <w:szCs w:val="21"/>
              </w:rPr>
              <w:t>Active team member — full real-time access to dynamics, polic</w:t>
            </w:r>
            <w:r>
              <w:rPr>
                <w:sz w:val="21"/>
                <w:szCs w:val="21"/>
              </w:rPr>
              <w:t>y implementation, and management interactions</w:t>
            </w:r>
          </w:p>
          <w:p w:rsidR="00D864C3" w:rsidRDefault="00F63F73">
            <w:pPr>
              <w:spacing w:after="80"/>
            </w:pPr>
            <w:r>
              <w:rPr>
                <w:b/>
                <w:bCs/>
                <w:sz w:val="21"/>
                <w:szCs w:val="21"/>
              </w:rPr>
              <w:t xml:space="preserve">Team size: </w:t>
            </w:r>
            <w:r>
              <w:rPr>
                <w:sz w:val="21"/>
                <w:szCs w:val="21"/>
              </w:rPr>
              <w:t>Seven developers. Two bosses: one technical (weekly attendance), one non-technical (daily attendance). Adjacent recruiter team under separate rules with no reported frustration.</w:t>
            </w:r>
          </w:p>
          <w:p w:rsidR="00D864C3" w:rsidRDefault="00F63F73">
            <w:r>
              <w:rPr>
                <w:b/>
                <w:bCs/>
                <w:sz w:val="21"/>
                <w:szCs w:val="21"/>
              </w:rPr>
              <w:t xml:space="preserve">Method: </w:t>
            </w:r>
            <w:r>
              <w:rPr>
                <w:sz w:val="21"/>
                <w:szCs w:val="21"/>
              </w:rPr>
              <w:t>Insider obser</w:t>
            </w:r>
            <w:r>
              <w:rPr>
                <w:sz w:val="21"/>
                <w:szCs w:val="21"/>
              </w:rPr>
              <w:t xml:space="preserve">vational ethnography combined with informal group discussion. Cross-referenced against </w:t>
            </w:r>
            <w:proofErr w:type="spellStart"/>
            <w:r>
              <w:rPr>
                <w:sz w:val="21"/>
                <w:szCs w:val="21"/>
              </w:rPr>
              <w:t>Parth</w:t>
            </w:r>
            <w:proofErr w:type="spellEnd"/>
            <w:r>
              <w:rPr>
                <w:sz w:val="21"/>
                <w:szCs w:val="21"/>
              </w:rPr>
              <w:t xml:space="preserve"> (Business Analyst), who bridges both teams and is not subject to the developer policies.</w:t>
            </w:r>
          </w:p>
        </w:tc>
      </w:tr>
    </w:tbl>
    <w:p w:rsidR="00D864C3" w:rsidRDefault="00D864C3">
      <w:pPr>
        <w:spacing w:after="240"/>
      </w:pPr>
    </w:p>
    <w:p w:rsidR="00D864C3" w:rsidRDefault="00F63F73">
      <w:pPr>
        <w:spacing w:after="160"/>
      </w:pPr>
      <w:r>
        <w:t>The trigger event was a missed client deadline. Management’s stated interpretation: employee discipline and presence are insufficient. Their response was a sequence of structural control policies introduced over the following months. The observation period</w:t>
      </w:r>
      <w:r>
        <w:t xml:space="preserve"> captures the full behavioral arc from initial policy introduction through active collective disengagement.</w:t>
      </w:r>
    </w:p>
    <w:p w:rsidR="00D864C3" w:rsidRDefault="00F63F73">
      <w:pPr>
        <w:spacing w:after="160"/>
      </w:pPr>
      <w:r>
        <w:t>The adjacent recruiter team — same office, same building, different policy set — functions as a natural internal control group. The productivity pro</w:t>
      </w:r>
      <w:r>
        <w:t>blem that generated the policies exists only in the development team’s project pipeline, not in the recruiter team’s workflow. The policies were applied where they were easiest to enforce, not where the root cause lived.</w:t>
      </w:r>
    </w:p>
    <w:p w:rsidR="00D864C3" w:rsidRDefault="00F63F73">
      <w:r>
        <w:br w:type="page"/>
      </w:r>
    </w:p>
    <w:p w:rsidR="00D864C3" w:rsidRDefault="00F63F73">
      <w:pPr>
        <w:spacing w:before="320" w:after="80"/>
      </w:pPr>
      <w:r>
        <w:rPr>
          <w:b/>
          <w:bCs/>
          <w:caps/>
          <w:color w:val="2E6DA4"/>
          <w:spacing w:val="40"/>
          <w:sz w:val="16"/>
          <w:szCs w:val="16"/>
        </w:rPr>
        <w:lastRenderedPageBreak/>
        <w:t>What I Observed</w:t>
      </w:r>
    </w:p>
    <w:p w:rsidR="00D864C3" w:rsidRDefault="00D864C3">
      <w:pPr>
        <w:pBdr>
          <w:bottom w:val="single" w:sz="4" w:space="1" w:color="2E6DA4"/>
        </w:pBdr>
      </w:pPr>
    </w:p>
    <w:p w:rsidR="00D864C3" w:rsidRDefault="00D864C3">
      <w:pPr>
        <w:spacing w:after="80"/>
      </w:pPr>
    </w:p>
    <w:p w:rsidR="00D864C3" w:rsidRDefault="00F63F73">
      <w:pPr>
        <w:spacing w:after="160"/>
      </w:pPr>
      <w:r>
        <w:rPr>
          <w:i/>
          <w:iCs/>
          <w:color w:val="4A4A4A"/>
        </w:rPr>
        <w:t>Three observati</w:t>
      </w:r>
      <w:r>
        <w:rPr>
          <w:i/>
          <w:iCs/>
          <w:color w:val="4A4A4A"/>
        </w:rPr>
        <w:t>ons from direct field experience. Each is a signal, not an anecdote.</w:t>
      </w:r>
    </w:p>
    <w:p w:rsidR="00D864C3" w:rsidRDefault="00D864C3">
      <w:pPr>
        <w:spacing w:after="160"/>
      </w:pPr>
    </w:p>
    <w:p w:rsidR="00D864C3" w:rsidRDefault="00F63F73">
      <w:pPr>
        <w:spacing w:before="360" w:after="120"/>
      </w:pPr>
      <w:r>
        <w:rPr>
          <w:b/>
          <w:bCs/>
          <w:color w:val="1E3A5F"/>
          <w:sz w:val="26"/>
          <w:szCs w:val="26"/>
        </w:rPr>
        <w:t>Observation 1 — The Door</w:t>
      </w:r>
    </w:p>
    <w:p w:rsidR="00D864C3" w:rsidRDefault="00F63F73">
      <w:pPr>
        <w:spacing w:after="160"/>
      </w:pPr>
      <w:r>
        <w:t xml:space="preserve">Three months into the new policies, the Team Lead — confident by default, </w:t>
      </w:r>
      <w:r>
        <w:t>years in the role — begins entering the manager’s office differently from every o</w:t>
      </w:r>
      <w:r>
        <w:t>ther door in the building.</w:t>
      </w:r>
    </w:p>
    <w:p w:rsidR="00D864C3" w:rsidRDefault="00F63F73">
      <w:pPr>
        <w:spacing w:after="160"/>
      </w:pPr>
      <w:r>
        <w:t>Standard behavior everywhere else: push door fully open, enter completely, release handle. At the manager’s office: push door slightly, cross one leg inside, release the handle mid-entry, then rush the second leg through before t</w:t>
      </w:r>
      <w:r>
        <w:t>he door closes — as if forcing himself through a gap that is continuously narrowing.</w:t>
      </w:r>
    </w:p>
    <w:p w:rsidR="00D864C3" w:rsidRDefault="00F63F73">
      <w:pPr>
        <w:spacing w:after="160"/>
      </w:pPr>
      <w:r>
        <w:t>The gap he was navigating physically was the same one he was navigating mentally: the space between what the manager wanted to hear and what was actually true about the pr</w:t>
      </w:r>
      <w:r>
        <w:t>oject. Every meeting required defending technically complex work to someone with no technical understanding, on timelines that had been promised to clients without developer consultation.</w:t>
      </w:r>
    </w:p>
    <w:p w:rsidR="00D864C3" w:rsidRDefault="00F63F73">
      <w:pPr>
        <w:pBdr>
          <w:left w:val="single" w:sz="20" w:space="12" w:color="2E6DA4"/>
        </w:pBdr>
        <w:spacing w:before="240" w:after="240"/>
        <w:ind w:left="480"/>
      </w:pPr>
      <w:r>
        <w:rPr>
          <w:b/>
          <w:bCs/>
          <w:i/>
          <w:iCs/>
          <w:color w:val="1E3A5F"/>
          <w:sz w:val="24"/>
          <w:szCs w:val="24"/>
        </w:rPr>
        <w:t>The door was not the obstacle. The door was a mirror.</w:t>
      </w:r>
    </w:p>
    <w:p w:rsidR="00D864C3" w:rsidRDefault="00F63F73">
      <w:pPr>
        <w:spacing w:before="360" w:after="120"/>
      </w:pPr>
      <w:r>
        <w:rPr>
          <w:b/>
          <w:bCs/>
          <w:color w:val="1E3A5F"/>
          <w:sz w:val="26"/>
          <w:szCs w:val="26"/>
        </w:rPr>
        <w:t>Observation 2 — The Lunch Table</w:t>
      </w:r>
    </w:p>
    <w:p w:rsidR="00D864C3" w:rsidRDefault="00F63F73">
      <w:pPr>
        <w:spacing w:after="160"/>
      </w:pPr>
      <w:r>
        <w:t xml:space="preserve">New policy: no more than four employees at lunch simultaneously. First group eats, returns after 45 minutes, then second group goes. Stated rationale: emergency coverage. Actual effect: the team identified the real intent — </w:t>
      </w:r>
      <w:r>
        <w:t>fragmentation — within one week and named it explicitly in group conversation.</w:t>
      </w:r>
    </w:p>
    <w:p w:rsidR="00D864C3" w:rsidRDefault="00F63F73">
      <w:pPr>
        <w:spacing w:after="160"/>
      </w:pPr>
      <w:r>
        <w:t>Actual lunch behavior: both groups finish eating in 20 minutes. First group returns early. Second group goes down. Both groups end up at the ground floor together anyway. The po</w:t>
      </w:r>
      <w:r>
        <w:t>licy changed the official schedule. It did not change the behavior it was designed to stop.</w:t>
      </w:r>
    </w:p>
    <w:p w:rsidR="00D864C3" w:rsidRDefault="00F63F73">
      <w:pPr>
        <w:spacing w:after="160"/>
      </w:pPr>
      <w:r>
        <w:t>Management noticed. A second policy arrived: the second team could only go down after a full 45 minutes had elapsed — regardless of when the first team returned. Th</w:t>
      </w:r>
      <w:r>
        <w:t xml:space="preserve">e logic was that the first team appeared to be taking two lunch breaks. The real effect: </w:t>
      </w:r>
      <w:proofErr w:type="gramStart"/>
      <w:r>
        <w:t>the</w:t>
      </w:r>
      <w:proofErr w:type="gramEnd"/>
      <w:r>
        <w:t xml:space="preserve"> Team Lead, now caught between enforcing this and maintaining team morale, stopped leading resistance. He did not agree with management. He had simply run out of ro</w:t>
      </w:r>
      <w:r>
        <w:t>ad.</w:t>
      </w:r>
    </w:p>
    <w:p w:rsidR="00D864C3" w:rsidRDefault="00F63F73">
      <w:pPr>
        <w:spacing w:after="160"/>
      </w:pPr>
      <w:r>
        <w:t>What the policy permanently changed: the table. The team now eats in front of the washroom entrance — visible to everyone entering and leaving the floor. The conference room, which they had cleaned after every use, was removed from access. The physical</w:t>
      </w:r>
      <w:r>
        <w:t xml:space="preserve"> indignity was accepted. The logic behind it was not.</w:t>
      </w:r>
    </w:p>
    <w:p w:rsidR="00D864C3" w:rsidRDefault="00F63F73">
      <w:pPr>
        <w:spacing w:before="360" w:after="120"/>
      </w:pPr>
      <w:r>
        <w:rPr>
          <w:b/>
          <w:bCs/>
          <w:color w:val="1E3A5F"/>
          <w:sz w:val="26"/>
          <w:szCs w:val="26"/>
        </w:rPr>
        <w:t>Observation 3 — The Parallel Team</w:t>
      </w:r>
    </w:p>
    <w:p w:rsidR="00D864C3" w:rsidRDefault="00F63F73">
      <w:pPr>
        <w:spacing w:after="160"/>
      </w:pPr>
      <w:proofErr w:type="spellStart"/>
      <w:r>
        <w:t>Parth</w:t>
      </w:r>
      <w:proofErr w:type="spellEnd"/>
      <w:r>
        <w:t>, the Business Analyst, moves between both teams daily. His observation, stated consistently: the development team is frustrated. The recruiter team is not.</w:t>
      </w:r>
    </w:p>
    <w:p w:rsidR="00D864C3" w:rsidRDefault="00F63F73">
      <w:pPr>
        <w:spacing w:after="160"/>
      </w:pPr>
      <w:r>
        <w:t>The re</w:t>
      </w:r>
      <w:r>
        <w:t xml:space="preserve">cruiter team has no lunch division policy. No attendance penalties for arriving one minute late. No evening break reduction. Same office. Same building. Two entirely different rule sets for </w:t>
      </w:r>
      <w:r>
        <w:lastRenderedPageBreak/>
        <w:t>two entirely different teams — in an organization where the stated</w:t>
      </w:r>
      <w:r>
        <w:t xml:space="preserve"> problem is deadline management, not recruitment output.</w:t>
      </w:r>
    </w:p>
    <w:p w:rsidR="00D864C3" w:rsidRDefault="00F63F73">
      <w:pPr>
        <w:spacing w:after="160"/>
      </w:pPr>
      <w:r>
        <w:t>The productivity problem that triggered the policies affects only the development team’s projects. Because only the development team’s deadlines are being set without their input. The policy addresse</w:t>
      </w:r>
      <w:r>
        <w:t>d the symptom in the team that was easiest to control, not in the process that was actually broken.</w:t>
      </w:r>
    </w:p>
    <w:p w:rsidR="00D864C3" w:rsidRDefault="00F63F73">
      <w:r>
        <w:br w:type="page"/>
      </w:r>
    </w:p>
    <w:p w:rsidR="00D864C3" w:rsidRDefault="00F63F73">
      <w:pPr>
        <w:spacing w:before="320" w:after="80"/>
      </w:pPr>
      <w:r>
        <w:rPr>
          <w:b/>
          <w:bCs/>
          <w:caps/>
          <w:color w:val="2E6DA4"/>
          <w:spacing w:val="40"/>
          <w:sz w:val="16"/>
          <w:szCs w:val="16"/>
        </w:rPr>
        <w:lastRenderedPageBreak/>
        <w:t>Findings</w:t>
      </w:r>
    </w:p>
    <w:p w:rsidR="00D864C3" w:rsidRDefault="00D864C3">
      <w:pPr>
        <w:pBdr>
          <w:bottom w:val="single" w:sz="4" w:space="1" w:color="2E6DA4"/>
        </w:pBdr>
      </w:pPr>
    </w:p>
    <w:p w:rsidR="00D864C3" w:rsidRDefault="00D864C3">
      <w:pPr>
        <w:spacing w:after="80"/>
      </w:pPr>
    </w:p>
    <w:p w:rsidR="00D864C3" w:rsidRDefault="00F63F73">
      <w:pPr>
        <w:spacing w:before="360" w:after="120"/>
      </w:pPr>
      <w:r>
        <w:rPr>
          <w:b/>
          <w:bCs/>
          <w:color w:val="1E3A5F"/>
          <w:sz w:val="26"/>
          <w:szCs w:val="26"/>
        </w:rPr>
        <w:t>Finding 1 — Disengagement Has an Identifiable Inflection Point</w:t>
      </w:r>
    </w:p>
    <w:p w:rsidR="00D864C3" w:rsidRDefault="00F63F73">
      <w:pPr>
        <w:spacing w:after="160"/>
      </w:pPr>
      <w:r>
        <w:t>The behavioral arc across the observation period followed six identifiable phases:</w:t>
      </w:r>
    </w:p>
    <w:p w:rsidR="00D864C3" w:rsidRDefault="00D864C3">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864C3">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F5F5F5"/>
            <w:tcMar>
              <w:top w:w="200" w:type="dxa"/>
              <w:left w:w="300" w:type="dxa"/>
              <w:bottom w:w="200" w:type="dxa"/>
              <w:right w:w="300" w:type="dxa"/>
            </w:tcMar>
          </w:tcPr>
          <w:p w:rsidR="00D864C3" w:rsidRDefault="00F63F73">
            <w:pPr>
              <w:spacing w:after="80"/>
            </w:pPr>
            <w:r>
              <w:rPr>
                <w:b/>
                <w:bCs/>
                <w:color w:val="2E6DA4"/>
                <w:sz w:val="20"/>
                <w:szCs w:val="20"/>
              </w:rPr>
              <w:t xml:space="preserve">Phase </w:t>
            </w:r>
            <w:proofErr w:type="gramStart"/>
            <w:r>
              <w:rPr>
                <w:b/>
                <w:bCs/>
                <w:color w:val="2E6DA4"/>
                <w:sz w:val="20"/>
                <w:szCs w:val="20"/>
              </w:rPr>
              <w:t>1</w:t>
            </w:r>
            <w:r>
              <w:rPr>
                <w:sz w:val="20"/>
                <w:szCs w:val="20"/>
              </w:rPr>
              <w:t xml:space="preserve">  New</w:t>
            </w:r>
            <w:proofErr w:type="gramEnd"/>
            <w:r>
              <w:rPr>
                <w:sz w:val="20"/>
                <w:szCs w:val="20"/>
              </w:rPr>
              <w:t xml:space="preserve"> office. Non-technical boss moves to daily attendance for the first time.</w:t>
            </w:r>
          </w:p>
          <w:p w:rsidR="00D864C3" w:rsidRDefault="00F63F73">
            <w:pPr>
              <w:spacing w:after="80"/>
            </w:pPr>
            <w:r>
              <w:rPr>
                <w:b/>
                <w:bCs/>
                <w:color w:val="2E6DA4"/>
                <w:sz w:val="20"/>
                <w:szCs w:val="20"/>
              </w:rPr>
              <w:t xml:space="preserve">Phase </w:t>
            </w:r>
            <w:proofErr w:type="gramStart"/>
            <w:r>
              <w:rPr>
                <w:b/>
                <w:bCs/>
                <w:color w:val="2E6DA4"/>
                <w:sz w:val="20"/>
                <w:szCs w:val="20"/>
              </w:rPr>
              <w:t>2</w:t>
            </w:r>
            <w:r>
              <w:rPr>
                <w:sz w:val="20"/>
                <w:szCs w:val="20"/>
              </w:rPr>
              <w:t xml:space="preserve">  One</w:t>
            </w:r>
            <w:proofErr w:type="gramEnd"/>
            <w:r>
              <w:rPr>
                <w:sz w:val="20"/>
                <w:szCs w:val="20"/>
              </w:rPr>
              <w:t xml:space="preserve"> developer receives concentrated criticism. Others observe and form expect</w:t>
            </w:r>
            <w:r>
              <w:rPr>
                <w:sz w:val="20"/>
                <w:szCs w:val="20"/>
              </w:rPr>
              <w:t>ations.</w:t>
            </w:r>
          </w:p>
          <w:p w:rsidR="00D864C3" w:rsidRDefault="00F63F73">
            <w:pPr>
              <w:spacing w:after="80"/>
            </w:pPr>
            <w:r>
              <w:rPr>
                <w:b/>
                <w:bCs/>
                <w:color w:val="2E6DA4"/>
                <w:sz w:val="20"/>
                <w:szCs w:val="20"/>
              </w:rPr>
              <w:t xml:space="preserve">Phase </w:t>
            </w:r>
            <w:proofErr w:type="gramStart"/>
            <w:r>
              <w:rPr>
                <w:b/>
                <w:bCs/>
                <w:color w:val="2E6DA4"/>
                <w:sz w:val="20"/>
                <w:szCs w:val="20"/>
              </w:rPr>
              <w:t>3</w:t>
            </w:r>
            <w:r>
              <w:rPr>
                <w:sz w:val="20"/>
                <w:szCs w:val="20"/>
              </w:rPr>
              <w:t xml:space="preserve">  Remaining</w:t>
            </w:r>
            <w:proofErr w:type="gramEnd"/>
            <w:r>
              <w:rPr>
                <w:sz w:val="20"/>
                <w:szCs w:val="20"/>
              </w:rPr>
              <w:t xml:space="preserve"> developers assume the situation is temporary — deadline-specific, not structural.</w:t>
            </w:r>
          </w:p>
          <w:p w:rsidR="00D864C3" w:rsidRDefault="00F63F73">
            <w:pPr>
              <w:spacing w:after="80"/>
            </w:pPr>
            <w:r>
              <w:rPr>
                <w:b/>
                <w:bCs/>
                <w:color w:val="2E6DA4"/>
                <w:sz w:val="20"/>
                <w:szCs w:val="20"/>
              </w:rPr>
              <w:t xml:space="preserve">Phase </w:t>
            </w:r>
            <w:proofErr w:type="gramStart"/>
            <w:r>
              <w:rPr>
                <w:b/>
                <w:bCs/>
                <w:color w:val="2E6DA4"/>
                <w:sz w:val="20"/>
                <w:szCs w:val="20"/>
              </w:rPr>
              <w:t>4</w:t>
            </w:r>
            <w:r>
              <w:rPr>
                <w:sz w:val="20"/>
                <w:szCs w:val="20"/>
              </w:rPr>
              <w:t xml:space="preserve">  Similar</w:t>
            </w:r>
            <w:proofErr w:type="gramEnd"/>
            <w:r>
              <w:rPr>
                <w:sz w:val="20"/>
                <w:szCs w:val="20"/>
              </w:rPr>
              <w:t xml:space="preserve"> treatment expands to the full development team.</w:t>
            </w:r>
          </w:p>
          <w:p w:rsidR="00D864C3" w:rsidRDefault="00F63F73">
            <w:pPr>
              <w:spacing w:after="80"/>
            </w:pPr>
            <w:r>
              <w:rPr>
                <w:b/>
                <w:bCs/>
                <w:color w:val="2E6DA4"/>
                <w:sz w:val="20"/>
                <w:szCs w:val="20"/>
              </w:rPr>
              <w:t xml:space="preserve">Phase </w:t>
            </w:r>
            <w:proofErr w:type="gramStart"/>
            <w:r>
              <w:rPr>
                <w:b/>
                <w:bCs/>
                <w:color w:val="2E6DA4"/>
                <w:sz w:val="20"/>
                <w:szCs w:val="20"/>
              </w:rPr>
              <w:t>5</w:t>
            </w:r>
            <w:r>
              <w:rPr>
                <w:sz w:val="20"/>
                <w:szCs w:val="20"/>
              </w:rPr>
              <w:t xml:space="preserve">  Team</w:t>
            </w:r>
            <w:proofErr w:type="gramEnd"/>
            <w:r>
              <w:rPr>
                <w:sz w:val="20"/>
                <w:szCs w:val="20"/>
              </w:rPr>
              <w:t xml:space="preserve"> members stop expressing expectations of improvement.</w:t>
            </w:r>
          </w:p>
          <w:p w:rsidR="00D864C3" w:rsidRDefault="00F63F73">
            <w:r>
              <w:rPr>
                <w:b/>
                <w:bCs/>
                <w:color w:val="2E6DA4"/>
                <w:sz w:val="20"/>
                <w:szCs w:val="20"/>
              </w:rPr>
              <w:t xml:space="preserve">Phase </w:t>
            </w:r>
            <w:proofErr w:type="gramStart"/>
            <w:r>
              <w:rPr>
                <w:b/>
                <w:bCs/>
                <w:color w:val="2E6DA4"/>
                <w:sz w:val="20"/>
                <w:szCs w:val="20"/>
              </w:rPr>
              <w:t>6</w:t>
            </w:r>
            <w:r>
              <w:rPr>
                <w:sz w:val="20"/>
                <w:szCs w:val="20"/>
              </w:rPr>
              <w:t xml:space="preserve">  Compli</w:t>
            </w:r>
            <w:r>
              <w:rPr>
                <w:sz w:val="20"/>
                <w:szCs w:val="20"/>
              </w:rPr>
              <w:t>ance</w:t>
            </w:r>
            <w:proofErr w:type="gramEnd"/>
            <w:r>
              <w:rPr>
                <w:sz w:val="20"/>
                <w:szCs w:val="20"/>
              </w:rPr>
              <w:t xml:space="preserve"> becomes mechanical. Discretionary effort disappears. Active job searching begins.</w:t>
            </w:r>
          </w:p>
        </w:tc>
      </w:tr>
    </w:tbl>
    <w:p w:rsidR="00D864C3" w:rsidRDefault="00D864C3">
      <w:pPr>
        <w:spacing w:after="200"/>
      </w:pPr>
    </w:p>
    <w:p w:rsidR="00D864C3" w:rsidRDefault="00F63F73">
      <w:pPr>
        <w:spacing w:after="160"/>
      </w:pPr>
      <w:r>
        <w:t xml:space="preserve">In January 2026, the move to a new office brought the non-technical boss into daily attendance for the first time. Within weeks, a female developer on the </w:t>
      </w:r>
      <w:proofErr w:type="spellStart"/>
      <w:r>
        <w:t>Booksly</w:t>
      </w:r>
      <w:proofErr w:type="spellEnd"/>
      <w:r>
        <w:t xml:space="preserve"> project (an accounts AI platform for a UK-based client) began receiving sustained criticism o</w:t>
      </w:r>
      <w:r>
        <w:t>ver missed deliverables. The project’s requirements had not been formally documented — a structural ambiguity — but the criticism focused on her execution. Colleagues observed her visibly distressed at her desk on multiple occasions.</w:t>
      </w:r>
    </w:p>
    <w:p w:rsidR="00D864C3" w:rsidRDefault="00F63F73">
      <w:pPr>
        <w:spacing w:after="160"/>
      </w:pPr>
      <w:r>
        <w:t>After approximately on</w:t>
      </w:r>
      <w:r>
        <w:t>e month, the technical boss helped her find a position at another company. She left almost immediately. The salary increase was below what developers at her experience level typically require to switch jobs — suggesting the non-financial cost of staying ha</w:t>
      </w:r>
      <w:r>
        <w:t>d become the primary factor in her calculation. From the team’s vantage point, the situation had been resolved by removing the person rather than the problem. This was Phase 2 becoming Phase 3: the team assumed the pressure was project-specific and would p</w:t>
      </w:r>
      <w:r>
        <w:t>ass.</w:t>
      </w:r>
    </w:p>
    <w:p w:rsidR="00D864C3" w:rsidRDefault="00F63F73">
      <w:pPr>
        <w:spacing w:after="160"/>
      </w:pPr>
      <w:r>
        <w:t>It did not pass. By Phase 4, similar patterns of criticism, unclear accountability, and public blame had extended to the full team. Phase 5 arrived when a visible incident made the structural nature of the pattern undeniable.</w:t>
      </w:r>
    </w:p>
    <w:p w:rsidR="00D864C3" w:rsidRDefault="00D864C3">
      <w:pPr>
        <w:spacing w:after="80"/>
      </w:pPr>
    </w:p>
    <w:p w:rsidR="00D864C3" w:rsidRDefault="00F63F73">
      <w:pPr>
        <w:spacing w:after="160"/>
      </w:pPr>
      <w:r>
        <w:t xml:space="preserve">An intern who had already resigned agreed to complete her final week. On her last day, a client meeting for the </w:t>
      </w:r>
      <w:proofErr w:type="spellStart"/>
      <w:r>
        <w:t>Booksly</w:t>
      </w:r>
      <w:proofErr w:type="spellEnd"/>
      <w:r>
        <w:t xml:space="preserve"> project took place — arranged by management, not requested by the client. The intern spent approximately three hours that day preparing </w:t>
      </w:r>
      <w:r>
        <w:t>an Excel deliverable with the manager. Before the meeting, the manager told her that if anything in the sheet was incorrect, he would attribute it to her in front of the client. Team members who were aware of this interpreted it as blame being pre-assigned</w:t>
      </w:r>
      <w:r>
        <w:t xml:space="preserve"> to someone who was leaving and would not be present to contest it.</w:t>
      </w:r>
    </w:p>
    <w:p w:rsidR="00D864C3" w:rsidRDefault="00F63F73">
      <w:pPr>
        <w:pBdr>
          <w:left w:val="single" w:sz="20" w:space="12" w:color="2E6DA4"/>
        </w:pBdr>
        <w:spacing w:before="240" w:after="240"/>
        <w:ind w:left="480"/>
      </w:pPr>
      <w:r>
        <w:rPr>
          <w:b/>
          <w:bCs/>
          <w:i/>
          <w:iCs/>
          <w:color w:val="1E3A5F"/>
          <w:sz w:val="24"/>
          <w:szCs w:val="24"/>
        </w:rPr>
        <w:t>Employees interpreted this as confirmation that blame assignment in this organization is not contingent on responsibility. From this point, no team member expressed expectation that the si</w:t>
      </w:r>
      <w:r>
        <w:rPr>
          <w:b/>
          <w:bCs/>
          <w:i/>
          <w:iCs/>
          <w:color w:val="1E3A5F"/>
          <w:sz w:val="24"/>
          <w:szCs w:val="24"/>
        </w:rPr>
        <w:t>tuation would improve.</w:t>
      </w:r>
    </w:p>
    <w:p w:rsidR="00D864C3" w:rsidRDefault="00F63F73">
      <w:pPr>
        <w:spacing w:after="160"/>
      </w:pPr>
      <w:r>
        <w:lastRenderedPageBreak/>
        <w:t xml:space="preserve">Around the same time, the client for the </w:t>
      </w:r>
      <w:proofErr w:type="spellStart"/>
      <w:r>
        <w:t>Booksly</w:t>
      </w:r>
      <w:proofErr w:type="spellEnd"/>
      <w:r>
        <w:t xml:space="preserve"> reconciliation model emailed the Team Lead directly, asking what progress had been made — referencing 15 datasets sent for AI model training. The Team Lead had had no prior communicati</w:t>
      </w:r>
      <w:r>
        <w:t>on with this client. The development team had had no prior communication with this client. The TL had not been informed that the reconciliation model was his responsibility. How the client came to hold the TL accountable for this work was not observable fr</w:t>
      </w:r>
      <w:r>
        <w:t>om inside the team; what was observable is that responsibility had been communicated differently to different parties.</w:t>
      </w:r>
    </w:p>
    <w:p w:rsidR="00D864C3" w:rsidRDefault="00F63F73">
      <w:pPr>
        <w:spacing w:after="160"/>
      </w:pPr>
      <w:r>
        <w:t>Hypothesis: The inflection from frustrated-but-present to actively-disengaged does not occur when policies accumulate. It occurs when a v</w:t>
      </w:r>
      <w:r>
        <w:t>isible scapegoating event confirms that management’s response to any failure — regardless of cause — is blame assignment rather than diagnosis. One high-visibility public blame event appears sufficient to shift collective team psychology. The quantity of p</w:t>
      </w:r>
      <w:r>
        <w:t>olicies was not the threshold. The quality of perceived injustice was.</w:t>
      </w:r>
    </w:p>
    <w:p w:rsidR="00D864C3" w:rsidRDefault="00D864C3">
      <w:pPr>
        <w:spacing w:after="80"/>
      </w:pPr>
    </w:p>
    <w:p w:rsidR="00D864C3" w:rsidRDefault="00F63F73">
      <w:pPr>
        <w:spacing w:after="160"/>
      </w:pPr>
      <w:r>
        <w:t xml:space="preserve">The two threshold-crossing events in this case — the female developer’s exit and </w:t>
      </w:r>
      <w:proofErr w:type="spellStart"/>
      <w:r>
        <w:t>Dhruvi’s</w:t>
      </w:r>
      <w:proofErr w:type="spellEnd"/>
      <w:r>
        <w:t xml:space="preserve"> last-day scapegoating — share three properties:</w:t>
      </w:r>
    </w:p>
    <w:p w:rsidR="00D864C3" w:rsidRDefault="00F63F73">
      <w:pPr>
        <w:pStyle w:val="ListParagraph"/>
        <w:numPr>
          <w:ilvl w:val="0"/>
          <w:numId w:val="2"/>
        </w:numPr>
        <w:spacing w:after="80"/>
      </w:pPr>
      <w:r>
        <w:t xml:space="preserve">Blame was attributed publicly, in a formal or </w:t>
      </w:r>
      <w:r>
        <w:t>semi-formal setting with witnesses.</w:t>
      </w:r>
    </w:p>
    <w:p w:rsidR="00D864C3" w:rsidRDefault="00F63F73">
      <w:pPr>
        <w:pStyle w:val="ListParagraph"/>
        <w:numPr>
          <w:ilvl w:val="0"/>
          <w:numId w:val="2"/>
        </w:numPr>
        <w:spacing w:after="80"/>
      </w:pPr>
      <w:r>
        <w:t>The person receiving blame had no remaining organizational power to contest it: one was leaving by management design, the other had already resigned.</w:t>
      </w:r>
    </w:p>
    <w:p w:rsidR="00D864C3" w:rsidRDefault="00F63F73">
      <w:pPr>
        <w:pStyle w:val="ListParagraph"/>
        <w:numPr>
          <w:ilvl w:val="0"/>
          <w:numId w:val="2"/>
        </w:numPr>
        <w:spacing w:after="80"/>
      </w:pPr>
      <w:r>
        <w:t>The audience already knew the actual cause was elsewhere. The team was not learning that management blamed people; they were watching management perform blame they could not contest.</w:t>
      </w:r>
    </w:p>
    <w:p w:rsidR="00D864C3" w:rsidRDefault="00D864C3">
      <w:pPr>
        <w:spacing w:after="80"/>
      </w:pPr>
    </w:p>
    <w:p w:rsidR="00D864C3" w:rsidRDefault="00F63F73">
      <w:pPr>
        <w:spacing w:after="160"/>
      </w:pPr>
      <w:r>
        <w:t>A fourth property, visible in the routine meeting behavior, amplifies th</w:t>
      </w:r>
      <w:r>
        <w:t>is: the non-technical boss regularly asks, in group meetings, for team members to name the individual responsible for a problem — even when he already knows who worked on it. He does not state the name himself. He requires others to say it. This is not inf</w:t>
      </w:r>
      <w:r>
        <w:t>ormation-gathering. It is a ritualized blame-extraction mechanism. The team had collectively identified this pattern before either threshold event occurred. Both events were read through that prior model, which is why their effect was immediate and categor</w:t>
      </w:r>
      <w:r>
        <w:t>ical rather than incremental.</w:t>
      </w:r>
    </w:p>
    <w:p w:rsidR="00D864C3" w:rsidRDefault="00D864C3">
      <w:pPr>
        <w:spacing w:after="80"/>
      </w:pPr>
    </w:p>
    <w:p w:rsidR="00D864C3" w:rsidRDefault="00F63F73">
      <w:pPr>
        <w:spacing w:after="160"/>
      </w:pPr>
      <w:r>
        <w:t>Proposed typology: a scapegoating event becomes threshold-crossing when it is (1) public, (2) directed at someone with no power to contest it, and (3) witnessed by an audience that already knows where the actual cause resides</w:t>
      </w:r>
      <w:r>
        <w:t xml:space="preserve">. Any two of the three properties produce frustration. All three produce collective model-updating — the shift from ‘this management makes mistakes’ to ‘this management will always find someone to blame regardless of cause.’ That second model is what ends </w:t>
      </w:r>
      <w:r>
        <w:t>discretionary effort.</w:t>
      </w:r>
    </w:p>
    <w:p w:rsidR="00D864C3" w:rsidRDefault="00D864C3">
      <w:pPr>
        <w:spacing w:after="160"/>
      </w:pPr>
    </w:p>
    <w:p w:rsidR="00D864C3" w:rsidRDefault="00F63F73">
      <w:pPr>
        <w:spacing w:before="360" w:after="120"/>
      </w:pPr>
      <w:r>
        <w:rPr>
          <w:b/>
          <w:bCs/>
          <w:color w:val="1E3A5F"/>
          <w:sz w:val="26"/>
          <w:szCs w:val="26"/>
        </w:rPr>
        <w:t>Finding 2 — Resistance Moves Underground When Verbal Channels Produce Punishment</w:t>
      </w:r>
    </w:p>
    <w:p w:rsidR="00D864C3" w:rsidRDefault="00F63F73">
      <w:pPr>
        <w:spacing w:after="160"/>
      </w:pPr>
      <w:r>
        <w:t xml:space="preserve">When direct verbal response to management decisions produced shouting, threats, and below-the-belt language in meetings, the team shifted communication </w:t>
      </w:r>
      <w:r>
        <w:t>to channels that cannot be punished.</w:t>
      </w:r>
    </w:p>
    <w:p w:rsidR="00D864C3" w:rsidRDefault="00F63F73">
      <w:pPr>
        <w:spacing w:after="160"/>
      </w:pPr>
      <w:r>
        <w:lastRenderedPageBreak/>
        <w:t xml:space="preserve">The door behavior. The lunch timing workaround. The open job search conversations held in plain earshot of management. These are not accidents. They are the behavioral equivalent of a formal complaint that can never be </w:t>
      </w:r>
      <w:r>
        <w:t>used as evidence. The resistance did not stop. It became invisible to the people it was directed at.</w:t>
      </w:r>
    </w:p>
    <w:p w:rsidR="00D864C3" w:rsidRDefault="00D864C3">
      <w:pPr>
        <w:spacing w:after="160"/>
      </w:pPr>
    </w:p>
    <w:p w:rsidR="00D864C3" w:rsidRDefault="00F63F73">
      <w:pPr>
        <w:spacing w:before="360" w:after="120"/>
      </w:pPr>
      <w:r>
        <w:rPr>
          <w:b/>
          <w:bCs/>
          <w:color w:val="1E3A5F"/>
          <w:sz w:val="26"/>
          <w:szCs w:val="26"/>
        </w:rPr>
        <w:t>Finding 3 — The Divide-and-Conquer Policy Produced Opposite Cohesion</w:t>
      </w:r>
    </w:p>
    <w:p w:rsidR="00D864C3" w:rsidRDefault="00F63F73">
      <w:pPr>
        <w:spacing w:after="160"/>
      </w:pPr>
      <w:r>
        <w:t>The intended effect of splitting lunch groups was team fragmentation. The actual effe</w:t>
      </w:r>
      <w:r>
        <w:t xml:space="preserve">ct: within one week, the team had named the strategy correctly in group conversation and responded by becoming more unified, not less. A shared adversary accelerated group cohesion — a well-documented dynamic in social psychology, from </w:t>
      </w:r>
      <w:proofErr w:type="spellStart"/>
      <w:r>
        <w:t>Sherif’s</w:t>
      </w:r>
      <w:proofErr w:type="spellEnd"/>
      <w:r>
        <w:t xml:space="preserve"> Robbers Cav</w:t>
      </w:r>
      <w:r>
        <w:t xml:space="preserve">e experiments to </w:t>
      </w:r>
      <w:proofErr w:type="spellStart"/>
      <w:r>
        <w:t>Tajfel’s</w:t>
      </w:r>
      <w:proofErr w:type="spellEnd"/>
      <w:r>
        <w:t xml:space="preserve"> minimal group paradigm. The mechanism management chose to divide the team is one of the most reliable mechanisms known for building it.</w:t>
      </w:r>
    </w:p>
    <w:p w:rsidR="00D864C3" w:rsidRDefault="00D864C3">
      <w:pPr>
        <w:spacing w:after="160"/>
      </w:pPr>
    </w:p>
    <w:p w:rsidR="00D864C3" w:rsidRDefault="00F63F73">
      <w:pPr>
        <w:spacing w:before="360" w:after="120"/>
      </w:pPr>
      <w:r>
        <w:rPr>
          <w:b/>
          <w:bCs/>
          <w:color w:val="1E3A5F"/>
          <w:sz w:val="26"/>
          <w:szCs w:val="26"/>
        </w:rPr>
        <w:t>Finding 4 — The Two Bosses Are Optimizing for Incompatible Outcomes</w:t>
      </w:r>
    </w:p>
    <w:p w:rsidR="00D864C3" w:rsidRDefault="00F63F73">
      <w:pPr>
        <w:spacing w:after="160"/>
      </w:pPr>
      <w:r>
        <w:t>The technical boss is mea</w:t>
      </w:r>
      <w:r>
        <w:t>sured — implicitly or explicitly — by delivery quality and developer retention. The non-technical boss is measured by client relationship management and deadline promises. These two KPIs are structurally in conflict. When a deadline is missed, the non-tech</w:t>
      </w:r>
      <w:r>
        <w:t>nical boss needs a coherent account for the client. The technical boss has developers he cannot afford to lose. The development team is where that conflict lands.</w:t>
      </w:r>
    </w:p>
    <w:p w:rsidR="00D864C3" w:rsidRDefault="00F63F73">
      <w:pPr>
        <w:spacing w:after="160"/>
      </w:pPr>
      <w:r>
        <w:t>One interpretation consistent with the observed pattern: the policies function as a mechanism</w:t>
      </w:r>
      <w:r>
        <w:t xml:space="preserve"> for asserting accountability over a team whose output cannot be technically evaluated by the person applying them. Whether this is intentional or the natural consequence of a structural mismatch is not determinable from observation alone. What is determin</w:t>
      </w:r>
      <w:r>
        <w:t>able is that the team perceived it as intentional — and acted on that perception accordingly.</w:t>
      </w:r>
    </w:p>
    <w:p w:rsidR="00D864C3" w:rsidRDefault="00D864C3">
      <w:pPr>
        <w:spacing w:after="160"/>
      </w:pPr>
    </w:p>
    <w:p w:rsidR="00D864C3" w:rsidRDefault="00F63F73">
      <w:pPr>
        <w:spacing w:before="360" w:after="120"/>
      </w:pPr>
      <w:r>
        <w:rPr>
          <w:b/>
          <w:bCs/>
          <w:color w:val="1E3A5F"/>
          <w:sz w:val="26"/>
          <w:szCs w:val="26"/>
        </w:rPr>
        <w:t>Finding 5 — Employees Stopped Believing Effort Influences Outcomes</w:t>
      </w:r>
    </w:p>
    <w:p w:rsidR="00D864C3" w:rsidRDefault="00F63F73">
      <w:pPr>
        <w:spacing w:after="160"/>
      </w:pPr>
      <w:r>
        <w:t>The most frequently discussed explanation for the team’s disengagement is the policies themsel</w:t>
      </w:r>
      <w:r>
        <w:t>ves: the lunch division, the overtime, the removed conference room. But the policies are better understood as confirmation of a prior belief, not as causes of it.</w:t>
      </w:r>
    </w:p>
    <w:p w:rsidR="00D864C3" w:rsidRDefault="00F63F73">
      <w:pPr>
        <w:spacing w:after="160"/>
      </w:pPr>
      <w:r>
        <w:t>Consider what the team experienced repeatedly across the observation period: unclear requirem</w:t>
      </w:r>
      <w:r>
        <w:t xml:space="preserve">ents that made good work impossible to define; deadlines committed to without developer input that made good work impossible to deliver on time; criticism directed at individuals for systemic failures; and appreciation for demonstrated competence — like </w:t>
      </w:r>
      <w:proofErr w:type="spellStart"/>
      <w:r>
        <w:t>Pa</w:t>
      </w:r>
      <w:r>
        <w:t>rth’s</w:t>
      </w:r>
      <w:proofErr w:type="spellEnd"/>
      <w:r>
        <w:t xml:space="preserve"> client communication — acknowledged by the client and ignored by management.</w:t>
      </w:r>
    </w:p>
    <w:p w:rsidR="00D864C3" w:rsidRDefault="00F63F73">
      <w:pPr>
        <w:spacing w:after="160"/>
      </w:pPr>
      <w:r>
        <w:t>The pattern that emerges from these experiences is not ‘management is unfair.’ It is something more disabling: ‘the outcome is the same whether I try hard or not.’ When empl</w:t>
      </w:r>
      <w:r>
        <w:t>oyees repeatedly observe that effort does not reliably influence outcome — because the requirements are unclear, the timelines are impossible, and the blame will land wherever management needs it to land — discretionary effort becomes irrational. The lunch</w:t>
      </w:r>
      <w:r>
        <w:t xml:space="preserve"> policy did not cause this. It was one more event confirming a belief the team had already formed.</w:t>
      </w:r>
    </w:p>
    <w:p w:rsidR="00D864C3" w:rsidRDefault="00F63F73">
      <w:pPr>
        <w:spacing w:after="160"/>
      </w:pPr>
      <w:r>
        <w:lastRenderedPageBreak/>
        <w:t>This distinction matters for intervention. Removing the lunch policy would not restore discretionary effort. The belief it confirmed would remain. What needs</w:t>
      </w:r>
      <w:r>
        <w:t xml:space="preserve"> to change is not the control mechanism but the relationship between effort and outcome — which requires changing how requirements are set, how deadlines are committed, and how accountability is assigned.</w:t>
      </w:r>
    </w:p>
    <w:p w:rsidR="00D864C3" w:rsidRDefault="00F63F73">
      <w:r>
        <w:br w:type="page"/>
      </w:r>
    </w:p>
    <w:p w:rsidR="00D864C3" w:rsidRDefault="00F63F73">
      <w:pPr>
        <w:spacing w:before="320" w:after="80"/>
      </w:pPr>
      <w:r>
        <w:rPr>
          <w:b/>
          <w:bCs/>
          <w:caps/>
          <w:color w:val="2E6DA4"/>
          <w:spacing w:val="40"/>
          <w:sz w:val="16"/>
          <w:szCs w:val="16"/>
        </w:rPr>
        <w:lastRenderedPageBreak/>
        <w:t>Boundary Cases — The Two Who Kept Working</w:t>
      </w:r>
    </w:p>
    <w:p w:rsidR="00D864C3" w:rsidRDefault="00D864C3">
      <w:pPr>
        <w:pBdr>
          <w:bottom w:val="single" w:sz="4" w:space="1" w:color="2E6DA4"/>
        </w:pBdr>
      </w:pPr>
    </w:p>
    <w:p w:rsidR="00D864C3" w:rsidRDefault="00D864C3">
      <w:pPr>
        <w:spacing w:after="120"/>
      </w:pPr>
    </w:p>
    <w:p w:rsidR="00D864C3" w:rsidRDefault="00F63F73">
      <w:pPr>
        <w:spacing w:after="160"/>
      </w:pPr>
      <w:r>
        <w:t>Not all team members showed identical resistance patterns. Two individuals continued performing above minimum required output throughout the observation period. Examining why reveals that neither case represents genuine compliance with management’s directi</w:t>
      </w:r>
      <w:r>
        <w:t>on.</w:t>
      </w:r>
    </w:p>
    <w:p w:rsidR="00D864C3" w:rsidRDefault="00D864C3">
      <w:pPr>
        <w:spacing w:after="80"/>
      </w:pPr>
    </w:p>
    <w:p w:rsidR="00D864C3" w:rsidRDefault="00F63F73">
      <w:pPr>
        <w:spacing w:before="280" w:after="80"/>
      </w:pPr>
      <w:proofErr w:type="spellStart"/>
      <w:r>
        <w:rPr>
          <w:b/>
          <w:bCs/>
          <w:color w:val="4A4A4A"/>
        </w:rPr>
        <w:t>Parth</w:t>
      </w:r>
      <w:proofErr w:type="spellEnd"/>
      <w:r>
        <w:rPr>
          <w:b/>
          <w:bCs/>
          <w:color w:val="4A4A4A"/>
        </w:rPr>
        <w:t xml:space="preserve"> (Business Analyst)</w:t>
      </w:r>
    </w:p>
    <w:p w:rsidR="00D864C3" w:rsidRDefault="00F63F73">
      <w:pPr>
        <w:spacing w:after="160"/>
      </w:pPr>
      <w:proofErr w:type="spellStart"/>
      <w:r>
        <w:t>Parth</w:t>
      </w:r>
      <w:proofErr w:type="spellEnd"/>
      <w:r>
        <w:t xml:space="preserve"> monitors client emails until 10pm daily — four hours after official office closing. His SLA is a 30-minute response window on any email. He is permitted to skip this monitoring on one or two days per month. The client he</w:t>
      </w:r>
      <w:r>
        <w:t xml:space="preserve"> handles wrote a detailed appreciation email to the team specifically praising his communication. No colleague has ever suggested his email writing is a problem. No client has ever suggested it.</w:t>
      </w:r>
    </w:p>
    <w:p w:rsidR="00D864C3" w:rsidRDefault="00F63F73">
      <w:pPr>
        <w:spacing w:after="160"/>
      </w:pPr>
      <w:r>
        <w:t>The non-technical boss told him he does not know how to write</w:t>
      </w:r>
      <w:r>
        <w:t xml:space="preserve"> emails properly.</w:t>
      </w:r>
    </w:p>
    <w:p w:rsidR="00D864C3" w:rsidRDefault="00F63F73">
      <w:pPr>
        <w:spacing w:after="160"/>
      </w:pPr>
      <w:proofErr w:type="spellStart"/>
      <w:r>
        <w:t>Parth’s</w:t>
      </w:r>
      <w:proofErr w:type="spellEnd"/>
      <w:r>
        <w:t xml:space="preserve"> continued effort is not driven by trust in management or alignment with the organization’s direction. It is driven by professional identity — he owns the client relationship, and the quality of that relationship is a direct reflection of his profes</w:t>
      </w:r>
      <w:r>
        <w:t>sional self-concept. His external accountability anchor (the client) is stronger than his internal frustration with management. He is sustaining effort in spite of the environment, not because of it.</w:t>
      </w:r>
    </w:p>
    <w:p w:rsidR="00D864C3" w:rsidRDefault="00F63F73">
      <w:pPr>
        <w:spacing w:before="280" w:after="80"/>
      </w:pPr>
      <w:r>
        <w:rPr>
          <w:b/>
          <w:bCs/>
          <w:color w:val="4A4A4A"/>
        </w:rPr>
        <w:t>The Team Lead</w:t>
      </w:r>
    </w:p>
    <w:p w:rsidR="00D864C3" w:rsidRDefault="00F63F73">
      <w:pPr>
        <w:spacing w:after="160"/>
      </w:pPr>
      <w:r>
        <w:t>The Team Lead stopped leading the lunch wo</w:t>
      </w:r>
      <w:r>
        <w:t>rkaround after the second policy closed the loophole. His decision looked like compliance. It was not. He occupies two structurally incompatible roles simultaneously: enforce management rules that demoralize the team, and be responsible for team motivation</w:t>
      </w:r>
      <w:r>
        <w:t xml:space="preserve"> and delivery performance. He cannot do both. When the second lunch policy made the workaround impossible, he stopped fighting it — not because he agreed with it, but because he had exhausted the available moves and was still accountable for team output re</w:t>
      </w:r>
      <w:r>
        <w:t>gardless of what management did to that team.</w:t>
      </w:r>
    </w:p>
    <w:p w:rsidR="00D864C3" w:rsidRDefault="00D864C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864C3">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EEF3F8"/>
            <w:tcMar>
              <w:top w:w="200" w:type="dxa"/>
              <w:left w:w="300" w:type="dxa"/>
              <w:bottom w:w="200" w:type="dxa"/>
              <w:right w:w="300" w:type="dxa"/>
            </w:tcMar>
          </w:tcPr>
          <w:p w:rsidR="00D864C3" w:rsidRDefault="00F63F73">
            <w:pPr>
              <w:spacing w:after="120"/>
            </w:pPr>
            <w:r>
              <w:rPr>
                <w:b/>
                <w:bCs/>
                <w:color w:val="1E3A5F"/>
                <w:sz w:val="21"/>
                <w:szCs w:val="21"/>
              </w:rPr>
              <w:t>What the boundary cases reveal:</w:t>
            </w:r>
          </w:p>
          <w:p w:rsidR="00D864C3" w:rsidRDefault="00F63F73">
            <w:r>
              <w:rPr>
                <w:sz w:val="21"/>
                <w:szCs w:val="21"/>
              </w:rPr>
              <w:t xml:space="preserve">The Control–Trust–Output Loop’s effect is moderated by individual role identity and external relationship accountability. Employees with strong professional anchors outside the </w:t>
            </w:r>
            <w:r>
              <w:rPr>
                <w:sz w:val="21"/>
                <w:szCs w:val="21"/>
              </w:rPr>
              <w:t>management relationship sustain effort longer. But they sustain it under increasing strain — not by choice, and not indefinitely.</w:t>
            </w:r>
          </w:p>
        </w:tc>
      </w:tr>
    </w:tbl>
    <w:p w:rsidR="00D864C3" w:rsidRDefault="00F63F73">
      <w:r>
        <w:br w:type="page"/>
      </w:r>
    </w:p>
    <w:p w:rsidR="00D864C3" w:rsidRDefault="00F63F73">
      <w:pPr>
        <w:spacing w:before="320" w:after="80"/>
      </w:pPr>
      <w:r>
        <w:rPr>
          <w:b/>
          <w:bCs/>
          <w:caps/>
          <w:color w:val="2E6DA4"/>
          <w:spacing w:val="40"/>
          <w:sz w:val="16"/>
          <w:szCs w:val="16"/>
        </w:rPr>
        <w:lastRenderedPageBreak/>
        <w:t>The Gap</w:t>
      </w:r>
    </w:p>
    <w:p w:rsidR="00D864C3" w:rsidRDefault="00D864C3">
      <w:pPr>
        <w:pBdr>
          <w:bottom w:val="single" w:sz="4" w:space="1" w:color="2E6DA4"/>
        </w:pBdr>
      </w:pPr>
    </w:p>
    <w:p w:rsidR="00D864C3" w:rsidRDefault="00D864C3">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360"/>
      </w:tblGrid>
      <w:tr w:rsidR="00D864C3">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1E3A5F"/>
            <w:tcMar>
              <w:top w:w="100" w:type="dxa"/>
              <w:left w:w="160" w:type="dxa"/>
              <w:bottom w:w="100" w:type="dxa"/>
              <w:right w:w="160" w:type="dxa"/>
            </w:tcMar>
          </w:tcPr>
          <w:p w:rsidR="00D864C3" w:rsidRDefault="00F63F73">
            <w:r>
              <w:rPr>
                <w:b/>
                <w:bCs/>
                <w:color w:val="FFFFFF"/>
                <w:sz w:val="20"/>
                <w:szCs w:val="20"/>
              </w:rPr>
              <w:t>What management assumed</w:t>
            </w:r>
          </w:p>
        </w:tc>
        <w:tc>
          <w:tcPr>
            <w:tcW w:w="6360" w:type="dxa"/>
            <w:tcBorders>
              <w:top w:val="single" w:sz="1" w:space="0" w:color="CCCCCC"/>
              <w:left w:val="single" w:sz="1" w:space="0" w:color="CCCCCC"/>
              <w:bottom w:val="single" w:sz="1" w:space="0" w:color="CCCCCC"/>
              <w:right w:val="single" w:sz="1" w:space="0" w:color="CCCCCC"/>
            </w:tcBorders>
            <w:shd w:val="clear" w:color="auto" w:fill="1E3A5F"/>
            <w:tcMar>
              <w:top w:w="100" w:type="dxa"/>
              <w:left w:w="160" w:type="dxa"/>
              <w:bottom w:w="100" w:type="dxa"/>
              <w:right w:w="160" w:type="dxa"/>
            </w:tcMar>
          </w:tcPr>
          <w:p w:rsidR="00D864C3" w:rsidRDefault="00F63F73">
            <w:r>
              <w:rPr>
                <w:b/>
                <w:bCs/>
                <w:color w:val="FFFFFF"/>
                <w:sz w:val="20"/>
                <w:szCs w:val="20"/>
              </w:rPr>
              <w:t>What actually happened</w:t>
            </w:r>
          </w:p>
        </w:tc>
      </w:tr>
      <w:tr w:rsidR="00D864C3">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tcPr>
          <w:p w:rsidR="00D864C3" w:rsidRDefault="00F63F73">
            <w:r>
              <w:rPr>
                <w:sz w:val="20"/>
                <w:szCs w:val="20"/>
              </w:rPr>
              <w:t>Structural controls over behavior would produce behavioral compliance</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tcPr>
          <w:p w:rsidR="00D864C3" w:rsidRDefault="00F63F73">
            <w:r>
              <w:rPr>
                <w:sz w:val="20"/>
                <w:szCs w:val="20"/>
              </w:rPr>
              <w:t>Surface compliance appeared. Underground resistance increased.</w:t>
            </w:r>
          </w:p>
        </w:tc>
      </w:tr>
      <w:tr w:rsidR="00D864C3">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60" w:type="dxa"/>
              <w:bottom w:w="100" w:type="dxa"/>
              <w:right w:w="160" w:type="dxa"/>
            </w:tcMar>
          </w:tcPr>
          <w:p w:rsidR="00D864C3" w:rsidRDefault="00F63F73">
            <w:r>
              <w:rPr>
                <w:sz w:val="20"/>
                <w:szCs w:val="20"/>
              </w:rPr>
              <w:t>Compliance would produce productivity improvement</w:t>
            </w:r>
          </w:p>
        </w:tc>
        <w:tc>
          <w:tcPr>
            <w:tcW w:w="636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60" w:type="dxa"/>
              <w:bottom w:w="100" w:type="dxa"/>
              <w:right w:w="160" w:type="dxa"/>
            </w:tcMar>
          </w:tcPr>
          <w:p w:rsidR="00D864C3" w:rsidRDefault="00F63F73">
            <w:r>
              <w:rPr>
                <w:sz w:val="20"/>
                <w:szCs w:val="20"/>
              </w:rPr>
              <w:t>Voluntary overtime stopped entirely within three weeks.</w:t>
            </w:r>
          </w:p>
        </w:tc>
      </w:tr>
      <w:tr w:rsidR="00D864C3">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tcPr>
          <w:p w:rsidR="00D864C3" w:rsidRDefault="00F63F73">
            <w:r>
              <w:rPr>
                <w:sz w:val="20"/>
                <w:szCs w:val="20"/>
              </w:rPr>
              <w:t>Dividing the team would prevent collective resistance</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tcPr>
          <w:p w:rsidR="00D864C3" w:rsidRDefault="00F63F73">
            <w:r>
              <w:rPr>
                <w:sz w:val="20"/>
                <w:szCs w:val="20"/>
              </w:rPr>
              <w:t>Collective team identity strengthened. Job searches became open conversation.</w:t>
            </w:r>
          </w:p>
        </w:tc>
      </w:tr>
      <w:tr w:rsidR="00D864C3">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60" w:type="dxa"/>
              <w:bottom w:w="100" w:type="dxa"/>
              <w:right w:w="160" w:type="dxa"/>
            </w:tcMar>
          </w:tcPr>
          <w:p w:rsidR="00D864C3" w:rsidRDefault="00F63F73">
            <w:r>
              <w:rPr>
                <w:sz w:val="20"/>
                <w:szCs w:val="20"/>
              </w:rPr>
              <w:t>Pressure on the team would resolve the deadline problem</w:t>
            </w:r>
          </w:p>
        </w:tc>
        <w:tc>
          <w:tcPr>
            <w:tcW w:w="636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60" w:type="dxa"/>
              <w:bottom w:w="100" w:type="dxa"/>
              <w:right w:w="160" w:type="dxa"/>
            </w:tcMar>
          </w:tcPr>
          <w:p w:rsidR="00D864C3" w:rsidRDefault="00F63F73">
            <w:r>
              <w:rPr>
                <w:sz w:val="20"/>
                <w:szCs w:val="20"/>
              </w:rPr>
              <w:t>The deadline problem was caused by unclear requirements and commitments made without developer input. Both continued unchanged.</w:t>
            </w:r>
          </w:p>
        </w:tc>
      </w:tr>
    </w:tbl>
    <w:p w:rsidR="00D864C3" w:rsidRDefault="00D864C3">
      <w:pPr>
        <w:spacing w:after="240"/>
      </w:pPr>
    </w:p>
    <w:p w:rsidR="00D864C3" w:rsidRDefault="00F63F73">
      <w:pPr>
        <w:spacing w:after="160"/>
      </w:pPr>
      <w:r>
        <w:t>The policies controlled where people ate lunch. They did not clarify a single project requirement. They did not include developers in a single client timeline discussion. They did not change the process that was producing missed deadlines.</w:t>
      </w:r>
    </w:p>
    <w:p w:rsidR="00D864C3" w:rsidRDefault="00F63F73">
      <w:pPr>
        <w:spacing w:after="160"/>
      </w:pPr>
      <w:r>
        <w:t xml:space="preserve">Controlling the </w:t>
      </w:r>
      <w:r>
        <w:t xml:space="preserve">symptom while leaving the cause intact is not a management personality failure. It is a diagnostic failure. The assumed cause and the actual cause were different — and every intervention built on the wrong diagnosis will worsen the problem it was designed </w:t>
      </w:r>
      <w:r>
        <w:t>to solve.</w:t>
      </w:r>
    </w:p>
    <w:p w:rsidR="00D864C3" w:rsidRDefault="00F63F73">
      <w:r>
        <w:br w:type="page"/>
      </w:r>
    </w:p>
    <w:p w:rsidR="00D864C3" w:rsidRDefault="00F63F73">
      <w:pPr>
        <w:spacing w:before="320" w:after="80"/>
      </w:pPr>
      <w:r>
        <w:rPr>
          <w:b/>
          <w:bCs/>
          <w:caps/>
          <w:color w:val="2E6DA4"/>
          <w:spacing w:val="40"/>
          <w:sz w:val="16"/>
          <w:szCs w:val="16"/>
        </w:rPr>
        <w:lastRenderedPageBreak/>
        <w:t>The Underlying Pattern — Control–Trust–Output Loop</w:t>
      </w:r>
    </w:p>
    <w:p w:rsidR="00D864C3" w:rsidRDefault="00D864C3">
      <w:pPr>
        <w:pBdr>
          <w:bottom w:val="single" w:sz="4" w:space="1" w:color="2E6DA4"/>
        </w:pBdr>
      </w:pPr>
    </w:p>
    <w:p w:rsidR="00D864C3" w:rsidRDefault="00D864C3">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8560"/>
      </w:tblGrid>
      <w:tr w:rsidR="00D864C3">
        <w:tblPrEx>
          <w:tblCellMar>
            <w:top w:w="0" w:type="dxa"/>
            <w:bottom w:w="0" w:type="dxa"/>
          </w:tblCellMar>
        </w:tblPrEx>
        <w:tc>
          <w:tcPr>
            <w:tcW w:w="800" w:type="dxa"/>
            <w:tcBorders>
              <w:top w:val="none" w:sz="0" w:space="0" w:color="FFFFFF"/>
              <w:left w:val="none" w:sz="0" w:space="0" w:color="FFFFFF"/>
              <w:bottom w:val="none" w:sz="0" w:space="0" w:color="FFFFFF"/>
              <w:right w:val="none" w:sz="0" w:space="0" w:color="FFFFFF"/>
            </w:tcBorders>
            <w:shd w:val="clear" w:color="auto" w:fill="2E6DA4"/>
            <w:tcMar>
              <w:top w:w="80" w:type="dxa"/>
              <w:left w:w="160" w:type="dxa"/>
              <w:bottom w:w="80" w:type="dxa"/>
              <w:right w:w="160" w:type="dxa"/>
            </w:tcMar>
          </w:tcPr>
          <w:p w:rsidR="00D864C3" w:rsidRDefault="00F63F73">
            <w:pPr>
              <w:jc w:val="center"/>
            </w:pPr>
            <w:r>
              <w:rPr>
                <w:b/>
                <w:bCs/>
                <w:color w:val="FFFFFF"/>
                <w:sz w:val="20"/>
                <w:szCs w:val="20"/>
              </w:rPr>
              <w:t>01</w:t>
            </w:r>
          </w:p>
        </w:tc>
        <w:tc>
          <w:tcPr>
            <w:tcW w:w="8560" w:type="dxa"/>
            <w:tcBorders>
              <w:top w:val="none" w:sz="0" w:space="0" w:color="FFFFFF"/>
              <w:left w:val="none" w:sz="0" w:space="0" w:color="FFFFFF"/>
              <w:bottom w:val="none" w:sz="0" w:space="0" w:color="FFFFFF"/>
              <w:right w:val="none" w:sz="0" w:space="0" w:color="FFFFFF"/>
            </w:tcBorders>
            <w:shd w:val="clear" w:color="auto" w:fill="FFFFFF"/>
            <w:tcMar>
              <w:top w:w="80" w:type="dxa"/>
              <w:left w:w="160" w:type="dxa"/>
              <w:bottom w:w="80" w:type="dxa"/>
              <w:right w:w="160" w:type="dxa"/>
            </w:tcMar>
          </w:tcPr>
          <w:p w:rsidR="00D864C3" w:rsidRDefault="00F63F73">
            <w:r>
              <w:rPr>
                <w:sz w:val="21"/>
                <w:szCs w:val="21"/>
              </w:rPr>
              <w:t>Management perceives an output problem</w:t>
            </w:r>
          </w:p>
        </w:tc>
      </w:tr>
      <w:tr w:rsidR="00D864C3">
        <w:tblPrEx>
          <w:tblCellMar>
            <w:top w:w="0" w:type="dxa"/>
            <w:bottom w:w="0" w:type="dxa"/>
          </w:tblCellMar>
        </w:tblPrEx>
        <w:tc>
          <w:tcPr>
            <w:tcW w:w="800" w:type="dxa"/>
            <w:tcBorders>
              <w:top w:val="none" w:sz="0" w:space="0" w:color="FFFFFF"/>
              <w:left w:val="none" w:sz="0" w:space="0" w:color="FFFFFF"/>
              <w:bottom w:val="none" w:sz="0" w:space="0" w:color="FFFFFF"/>
              <w:right w:val="none" w:sz="0" w:space="0" w:color="FFFFFF"/>
            </w:tcBorders>
            <w:shd w:val="clear" w:color="auto" w:fill="2E6DA4"/>
            <w:tcMar>
              <w:top w:w="80" w:type="dxa"/>
              <w:left w:w="160" w:type="dxa"/>
              <w:bottom w:w="80" w:type="dxa"/>
              <w:right w:w="160" w:type="dxa"/>
            </w:tcMar>
          </w:tcPr>
          <w:p w:rsidR="00D864C3" w:rsidRDefault="00F63F73">
            <w:pPr>
              <w:jc w:val="center"/>
            </w:pPr>
            <w:r>
              <w:rPr>
                <w:b/>
                <w:bCs/>
                <w:color w:val="FFFFFF"/>
                <w:sz w:val="20"/>
                <w:szCs w:val="20"/>
              </w:rPr>
              <w:t>02</w:t>
            </w:r>
          </w:p>
        </w:tc>
        <w:tc>
          <w:tcPr>
            <w:tcW w:w="8560" w:type="dxa"/>
            <w:tcBorders>
              <w:top w:val="none" w:sz="0" w:space="0" w:color="FFFFFF"/>
              <w:left w:val="none" w:sz="0" w:space="0" w:color="FFFFFF"/>
              <w:bottom w:val="none" w:sz="0" w:space="0" w:color="FFFFFF"/>
              <w:right w:val="none" w:sz="0" w:space="0" w:color="FFFFFF"/>
            </w:tcBorders>
            <w:shd w:val="clear" w:color="auto" w:fill="FFFFFF"/>
            <w:tcMar>
              <w:top w:w="80" w:type="dxa"/>
              <w:left w:w="160" w:type="dxa"/>
              <w:bottom w:w="80" w:type="dxa"/>
              <w:right w:w="160" w:type="dxa"/>
            </w:tcMar>
          </w:tcPr>
          <w:p w:rsidR="00D864C3" w:rsidRDefault="00F63F73">
            <w:r>
              <w:rPr>
                <w:sz w:val="21"/>
                <w:szCs w:val="21"/>
              </w:rPr>
              <w:t>Assumes the cause is employee behavior</w:t>
            </w:r>
          </w:p>
        </w:tc>
      </w:tr>
      <w:tr w:rsidR="00D864C3">
        <w:tblPrEx>
          <w:tblCellMar>
            <w:top w:w="0" w:type="dxa"/>
            <w:bottom w:w="0" w:type="dxa"/>
          </w:tblCellMar>
        </w:tblPrEx>
        <w:tc>
          <w:tcPr>
            <w:tcW w:w="800" w:type="dxa"/>
            <w:tcBorders>
              <w:top w:val="none" w:sz="0" w:space="0" w:color="FFFFFF"/>
              <w:left w:val="none" w:sz="0" w:space="0" w:color="FFFFFF"/>
              <w:bottom w:val="none" w:sz="0" w:space="0" w:color="FFFFFF"/>
              <w:right w:val="none" w:sz="0" w:space="0" w:color="FFFFFF"/>
            </w:tcBorders>
            <w:shd w:val="clear" w:color="auto" w:fill="2E6DA4"/>
            <w:tcMar>
              <w:top w:w="80" w:type="dxa"/>
              <w:left w:w="160" w:type="dxa"/>
              <w:bottom w:w="80" w:type="dxa"/>
              <w:right w:w="160" w:type="dxa"/>
            </w:tcMar>
          </w:tcPr>
          <w:p w:rsidR="00D864C3" w:rsidRDefault="00F63F73">
            <w:pPr>
              <w:jc w:val="center"/>
            </w:pPr>
            <w:r>
              <w:rPr>
                <w:b/>
                <w:bCs/>
                <w:color w:val="FFFFFF"/>
                <w:sz w:val="20"/>
                <w:szCs w:val="20"/>
              </w:rPr>
              <w:t>03</w:t>
            </w:r>
          </w:p>
        </w:tc>
        <w:tc>
          <w:tcPr>
            <w:tcW w:w="8560" w:type="dxa"/>
            <w:tcBorders>
              <w:top w:val="none" w:sz="0" w:space="0" w:color="FFFFFF"/>
              <w:left w:val="none" w:sz="0" w:space="0" w:color="FFFFFF"/>
              <w:bottom w:val="none" w:sz="0" w:space="0" w:color="FFFFFF"/>
              <w:right w:val="none" w:sz="0" w:space="0" w:color="FFFFFF"/>
            </w:tcBorders>
            <w:shd w:val="clear" w:color="auto" w:fill="FFFFFF"/>
            <w:tcMar>
              <w:top w:w="80" w:type="dxa"/>
              <w:left w:w="160" w:type="dxa"/>
              <w:bottom w:w="80" w:type="dxa"/>
              <w:right w:w="160" w:type="dxa"/>
            </w:tcMar>
          </w:tcPr>
          <w:p w:rsidR="00D864C3" w:rsidRDefault="00F63F73">
            <w:r>
              <w:rPr>
                <w:sz w:val="21"/>
                <w:szCs w:val="21"/>
              </w:rPr>
              <w:t>Introduces structural controls (policy)</w:t>
            </w:r>
          </w:p>
        </w:tc>
      </w:tr>
      <w:tr w:rsidR="00D864C3">
        <w:tblPrEx>
          <w:tblCellMar>
            <w:top w:w="0" w:type="dxa"/>
            <w:bottom w:w="0" w:type="dxa"/>
          </w:tblCellMar>
        </w:tblPrEx>
        <w:tc>
          <w:tcPr>
            <w:tcW w:w="800" w:type="dxa"/>
            <w:tcBorders>
              <w:top w:val="none" w:sz="0" w:space="0" w:color="FFFFFF"/>
              <w:left w:val="none" w:sz="0" w:space="0" w:color="FFFFFF"/>
              <w:bottom w:val="none" w:sz="0" w:space="0" w:color="FFFFFF"/>
              <w:right w:val="none" w:sz="0" w:space="0" w:color="FFFFFF"/>
            </w:tcBorders>
            <w:shd w:val="clear" w:color="auto" w:fill="2E6DA4"/>
            <w:tcMar>
              <w:top w:w="80" w:type="dxa"/>
              <w:left w:w="160" w:type="dxa"/>
              <w:bottom w:w="80" w:type="dxa"/>
              <w:right w:w="160" w:type="dxa"/>
            </w:tcMar>
          </w:tcPr>
          <w:p w:rsidR="00D864C3" w:rsidRDefault="00F63F73">
            <w:pPr>
              <w:jc w:val="center"/>
            </w:pPr>
            <w:r>
              <w:rPr>
                <w:b/>
                <w:bCs/>
                <w:color w:val="FFFFFF"/>
                <w:sz w:val="20"/>
                <w:szCs w:val="20"/>
              </w:rPr>
              <w:t>04</w:t>
            </w:r>
          </w:p>
        </w:tc>
        <w:tc>
          <w:tcPr>
            <w:tcW w:w="8560" w:type="dxa"/>
            <w:tcBorders>
              <w:top w:val="none" w:sz="0" w:space="0" w:color="FFFFFF"/>
              <w:left w:val="none" w:sz="0" w:space="0" w:color="FFFFFF"/>
              <w:bottom w:val="none" w:sz="0" w:space="0" w:color="FFFFFF"/>
              <w:right w:val="none" w:sz="0" w:space="0" w:color="FFFFFF"/>
            </w:tcBorders>
            <w:shd w:val="clear" w:color="auto" w:fill="FFFFFF"/>
            <w:tcMar>
              <w:top w:w="80" w:type="dxa"/>
              <w:left w:w="160" w:type="dxa"/>
              <w:bottom w:w="80" w:type="dxa"/>
              <w:right w:w="160" w:type="dxa"/>
            </w:tcMar>
          </w:tcPr>
          <w:p w:rsidR="00D864C3" w:rsidRDefault="00F63F73">
            <w:r>
              <w:rPr>
                <w:sz w:val="21"/>
                <w:szCs w:val="21"/>
              </w:rPr>
              <w:t>Employees read controls as a distrust signal</w:t>
            </w:r>
          </w:p>
        </w:tc>
      </w:tr>
      <w:tr w:rsidR="00D864C3">
        <w:tblPrEx>
          <w:tblCellMar>
            <w:top w:w="0" w:type="dxa"/>
            <w:bottom w:w="0" w:type="dxa"/>
          </w:tblCellMar>
        </w:tblPrEx>
        <w:tc>
          <w:tcPr>
            <w:tcW w:w="800" w:type="dxa"/>
            <w:tcBorders>
              <w:top w:val="none" w:sz="0" w:space="0" w:color="FFFFFF"/>
              <w:left w:val="none" w:sz="0" w:space="0" w:color="FFFFFF"/>
              <w:bottom w:val="none" w:sz="0" w:space="0" w:color="FFFFFF"/>
              <w:right w:val="none" w:sz="0" w:space="0" w:color="FFFFFF"/>
            </w:tcBorders>
            <w:shd w:val="clear" w:color="auto" w:fill="2E6DA4"/>
            <w:tcMar>
              <w:top w:w="80" w:type="dxa"/>
              <w:left w:w="160" w:type="dxa"/>
              <w:bottom w:w="80" w:type="dxa"/>
              <w:right w:w="160" w:type="dxa"/>
            </w:tcMar>
          </w:tcPr>
          <w:p w:rsidR="00D864C3" w:rsidRDefault="00F63F73">
            <w:pPr>
              <w:jc w:val="center"/>
            </w:pPr>
            <w:r>
              <w:rPr>
                <w:b/>
                <w:bCs/>
                <w:color w:val="FFFFFF"/>
                <w:sz w:val="20"/>
                <w:szCs w:val="20"/>
              </w:rPr>
              <w:t>05</w:t>
            </w:r>
          </w:p>
        </w:tc>
        <w:tc>
          <w:tcPr>
            <w:tcW w:w="8560" w:type="dxa"/>
            <w:tcBorders>
              <w:top w:val="none" w:sz="0" w:space="0" w:color="FFFFFF"/>
              <w:left w:val="none" w:sz="0" w:space="0" w:color="FFFFFF"/>
              <w:bottom w:val="none" w:sz="0" w:space="0" w:color="FFFFFF"/>
              <w:right w:val="none" w:sz="0" w:space="0" w:color="FFFFFF"/>
            </w:tcBorders>
            <w:shd w:val="clear" w:color="auto" w:fill="FFFFFF"/>
            <w:tcMar>
              <w:top w:w="80" w:type="dxa"/>
              <w:left w:w="160" w:type="dxa"/>
              <w:bottom w:w="80" w:type="dxa"/>
              <w:right w:w="160" w:type="dxa"/>
            </w:tcMar>
          </w:tcPr>
          <w:p w:rsidR="00D864C3" w:rsidRDefault="00F63F73">
            <w:r>
              <w:rPr>
                <w:sz w:val="21"/>
                <w:szCs w:val="21"/>
              </w:rPr>
              <w:t>Trust decreases</w:t>
            </w:r>
          </w:p>
        </w:tc>
      </w:tr>
      <w:tr w:rsidR="00D864C3">
        <w:tblPrEx>
          <w:tblCellMar>
            <w:top w:w="0" w:type="dxa"/>
            <w:bottom w:w="0" w:type="dxa"/>
          </w:tblCellMar>
        </w:tblPrEx>
        <w:tc>
          <w:tcPr>
            <w:tcW w:w="800" w:type="dxa"/>
            <w:tcBorders>
              <w:top w:val="none" w:sz="0" w:space="0" w:color="FFFFFF"/>
              <w:left w:val="none" w:sz="0" w:space="0" w:color="FFFFFF"/>
              <w:bottom w:val="none" w:sz="0" w:space="0" w:color="FFFFFF"/>
              <w:right w:val="none" w:sz="0" w:space="0" w:color="FFFFFF"/>
            </w:tcBorders>
            <w:shd w:val="clear" w:color="auto" w:fill="2E6DA4"/>
            <w:tcMar>
              <w:top w:w="80" w:type="dxa"/>
              <w:left w:w="160" w:type="dxa"/>
              <w:bottom w:w="80" w:type="dxa"/>
              <w:right w:w="160" w:type="dxa"/>
            </w:tcMar>
          </w:tcPr>
          <w:p w:rsidR="00D864C3" w:rsidRDefault="00F63F73">
            <w:pPr>
              <w:jc w:val="center"/>
            </w:pPr>
            <w:r>
              <w:rPr>
                <w:b/>
                <w:bCs/>
                <w:color w:val="FFFFFF"/>
                <w:sz w:val="20"/>
                <w:szCs w:val="20"/>
              </w:rPr>
              <w:t>06</w:t>
            </w:r>
          </w:p>
        </w:tc>
        <w:tc>
          <w:tcPr>
            <w:tcW w:w="8560" w:type="dxa"/>
            <w:tcBorders>
              <w:top w:val="none" w:sz="0" w:space="0" w:color="FFFFFF"/>
              <w:left w:val="none" w:sz="0" w:space="0" w:color="FFFFFF"/>
              <w:bottom w:val="none" w:sz="0" w:space="0" w:color="FFFFFF"/>
              <w:right w:val="none" w:sz="0" w:space="0" w:color="FFFFFF"/>
            </w:tcBorders>
            <w:shd w:val="clear" w:color="auto" w:fill="FFFFFF"/>
            <w:tcMar>
              <w:top w:w="80" w:type="dxa"/>
              <w:left w:w="160" w:type="dxa"/>
              <w:bottom w:w="80" w:type="dxa"/>
              <w:right w:w="160" w:type="dxa"/>
            </w:tcMar>
          </w:tcPr>
          <w:p w:rsidR="00D864C3" w:rsidRDefault="00F63F73">
            <w:r>
              <w:rPr>
                <w:sz w:val="21"/>
                <w:szCs w:val="21"/>
              </w:rPr>
              <w:t>Discretionary effort decreases</w:t>
            </w:r>
          </w:p>
        </w:tc>
      </w:tr>
      <w:tr w:rsidR="00D864C3">
        <w:tblPrEx>
          <w:tblCellMar>
            <w:top w:w="0" w:type="dxa"/>
            <w:bottom w:w="0" w:type="dxa"/>
          </w:tblCellMar>
        </w:tblPrEx>
        <w:tc>
          <w:tcPr>
            <w:tcW w:w="800" w:type="dxa"/>
            <w:tcBorders>
              <w:top w:val="none" w:sz="0" w:space="0" w:color="FFFFFF"/>
              <w:left w:val="none" w:sz="0" w:space="0" w:color="FFFFFF"/>
              <w:bottom w:val="none" w:sz="0" w:space="0" w:color="FFFFFF"/>
              <w:right w:val="none" w:sz="0" w:space="0" w:color="FFFFFF"/>
            </w:tcBorders>
            <w:shd w:val="clear" w:color="auto" w:fill="2E6DA4"/>
            <w:tcMar>
              <w:top w:w="80" w:type="dxa"/>
              <w:left w:w="160" w:type="dxa"/>
              <w:bottom w:w="80" w:type="dxa"/>
              <w:right w:w="160" w:type="dxa"/>
            </w:tcMar>
          </w:tcPr>
          <w:p w:rsidR="00D864C3" w:rsidRDefault="00F63F73">
            <w:pPr>
              <w:jc w:val="center"/>
            </w:pPr>
            <w:r>
              <w:rPr>
                <w:b/>
                <w:bCs/>
                <w:color w:val="FFFFFF"/>
                <w:sz w:val="20"/>
                <w:szCs w:val="20"/>
              </w:rPr>
              <w:t>07</w:t>
            </w:r>
          </w:p>
        </w:tc>
        <w:tc>
          <w:tcPr>
            <w:tcW w:w="8560" w:type="dxa"/>
            <w:tcBorders>
              <w:top w:val="none" w:sz="0" w:space="0" w:color="FFFFFF"/>
              <w:left w:val="none" w:sz="0" w:space="0" w:color="FFFFFF"/>
              <w:bottom w:val="none" w:sz="0" w:space="0" w:color="FFFFFF"/>
              <w:right w:val="none" w:sz="0" w:space="0" w:color="FFFFFF"/>
            </w:tcBorders>
            <w:shd w:val="clear" w:color="auto" w:fill="FFFFFF"/>
            <w:tcMar>
              <w:top w:w="80" w:type="dxa"/>
              <w:left w:w="160" w:type="dxa"/>
              <w:bottom w:w="80" w:type="dxa"/>
              <w:right w:w="160" w:type="dxa"/>
            </w:tcMar>
          </w:tcPr>
          <w:p w:rsidR="00D864C3" w:rsidRDefault="00F63F73">
            <w:r>
              <w:rPr>
                <w:sz w:val="21"/>
                <w:szCs w:val="21"/>
              </w:rPr>
              <w:t>Output decreases further</w:t>
            </w:r>
          </w:p>
        </w:tc>
      </w:tr>
      <w:tr w:rsidR="00D864C3">
        <w:tblPrEx>
          <w:tblCellMar>
            <w:top w:w="0" w:type="dxa"/>
            <w:bottom w:w="0" w:type="dxa"/>
          </w:tblCellMar>
        </w:tblPrEx>
        <w:tc>
          <w:tcPr>
            <w:tcW w:w="800" w:type="dxa"/>
            <w:tcBorders>
              <w:top w:val="none" w:sz="0" w:space="0" w:color="FFFFFF"/>
              <w:left w:val="none" w:sz="0" w:space="0" w:color="FFFFFF"/>
              <w:bottom w:val="none" w:sz="0" w:space="0" w:color="FFFFFF"/>
              <w:right w:val="none" w:sz="0" w:space="0" w:color="FFFFFF"/>
            </w:tcBorders>
            <w:shd w:val="clear" w:color="auto" w:fill="2E6DA4"/>
            <w:tcMar>
              <w:top w:w="80" w:type="dxa"/>
              <w:left w:w="160" w:type="dxa"/>
              <w:bottom w:w="80" w:type="dxa"/>
              <w:right w:w="160" w:type="dxa"/>
            </w:tcMar>
          </w:tcPr>
          <w:p w:rsidR="00D864C3" w:rsidRDefault="00F63F73">
            <w:pPr>
              <w:jc w:val="center"/>
            </w:pPr>
            <w:r>
              <w:rPr>
                <w:b/>
                <w:bCs/>
                <w:color w:val="FFFFFF"/>
                <w:sz w:val="20"/>
                <w:szCs w:val="20"/>
              </w:rPr>
              <w:t>08</w:t>
            </w:r>
          </w:p>
        </w:tc>
        <w:tc>
          <w:tcPr>
            <w:tcW w:w="8560" w:type="dxa"/>
            <w:tcBorders>
              <w:top w:val="none" w:sz="0" w:space="0" w:color="FFFFFF"/>
              <w:left w:val="none" w:sz="0" w:space="0" w:color="FFFFFF"/>
              <w:bottom w:val="none" w:sz="0" w:space="0" w:color="FFFFFF"/>
              <w:right w:val="none" w:sz="0" w:space="0" w:color="FFFFFF"/>
            </w:tcBorders>
            <w:shd w:val="clear" w:color="auto" w:fill="FFFFFF"/>
            <w:tcMar>
              <w:top w:w="80" w:type="dxa"/>
              <w:left w:w="160" w:type="dxa"/>
              <w:bottom w:w="80" w:type="dxa"/>
              <w:right w:w="160" w:type="dxa"/>
            </w:tcMar>
          </w:tcPr>
          <w:p w:rsidR="00D864C3" w:rsidRDefault="00F63F73">
            <w:r>
              <w:rPr>
                <w:sz w:val="21"/>
                <w:szCs w:val="21"/>
              </w:rPr>
              <w:t>Management introduces more controls</w:t>
            </w:r>
          </w:p>
        </w:tc>
      </w:tr>
      <w:tr w:rsidR="00D864C3">
        <w:tblPrEx>
          <w:tblCellMar>
            <w:top w:w="0" w:type="dxa"/>
            <w:bottom w:w="0" w:type="dxa"/>
          </w:tblCellMar>
        </w:tblPrEx>
        <w:tc>
          <w:tcPr>
            <w:tcW w:w="800" w:type="dxa"/>
            <w:tcBorders>
              <w:top w:val="none" w:sz="0" w:space="0" w:color="FFFFFF"/>
              <w:left w:val="none" w:sz="0" w:space="0" w:color="FFFFFF"/>
              <w:bottom w:val="none" w:sz="0" w:space="0" w:color="FFFFFF"/>
              <w:right w:val="none" w:sz="0" w:space="0" w:color="FFFFFF"/>
            </w:tcBorders>
            <w:shd w:val="clear" w:color="auto" w:fill="1E3A5F"/>
            <w:tcMar>
              <w:top w:w="80" w:type="dxa"/>
              <w:left w:w="160" w:type="dxa"/>
              <w:bottom w:w="80" w:type="dxa"/>
              <w:right w:w="160" w:type="dxa"/>
            </w:tcMar>
          </w:tcPr>
          <w:p w:rsidR="00D864C3" w:rsidRDefault="00F63F73">
            <w:pPr>
              <w:jc w:val="center"/>
            </w:pPr>
            <w:r>
              <w:rPr>
                <w:b/>
                <w:bCs/>
                <w:color w:val="FFFFFF"/>
                <w:sz w:val="20"/>
                <w:szCs w:val="20"/>
              </w:rPr>
              <w:t>↺</w:t>
            </w:r>
          </w:p>
        </w:tc>
        <w:tc>
          <w:tcPr>
            <w:tcW w:w="8560" w:type="dxa"/>
            <w:tcBorders>
              <w:top w:val="none" w:sz="0" w:space="0" w:color="FFFFFF"/>
              <w:left w:val="none" w:sz="0" w:space="0" w:color="FFFFFF"/>
              <w:bottom w:val="none" w:sz="0" w:space="0" w:color="FFFFFF"/>
              <w:right w:val="none" w:sz="0" w:space="0" w:color="FFFFFF"/>
            </w:tcBorders>
            <w:shd w:val="clear" w:color="auto" w:fill="EEF3F8"/>
            <w:tcMar>
              <w:top w:w="80" w:type="dxa"/>
              <w:left w:w="160" w:type="dxa"/>
              <w:bottom w:w="80" w:type="dxa"/>
              <w:right w:w="160" w:type="dxa"/>
            </w:tcMar>
          </w:tcPr>
          <w:p w:rsidR="00D864C3" w:rsidRDefault="00F63F73">
            <w:r>
              <w:rPr>
                <w:b/>
                <w:bCs/>
                <w:i/>
                <w:iCs/>
                <w:color w:val="1E3A5F"/>
                <w:sz w:val="21"/>
                <w:szCs w:val="21"/>
              </w:rPr>
              <w:t>Loop repeats — root cause untouched</w:t>
            </w:r>
          </w:p>
        </w:tc>
      </w:tr>
    </w:tbl>
    <w:p w:rsidR="00D864C3" w:rsidRDefault="00D864C3">
      <w:pPr>
        <w:spacing w:after="240"/>
      </w:pPr>
    </w:p>
    <w:p w:rsidR="00D864C3" w:rsidRDefault="00F63F73">
      <w:pPr>
        <w:spacing w:after="160"/>
      </w:pPr>
      <w:r>
        <w:t>The loop is self-reinforcing because the intervention — more control — produces the symptom it was designed to solve: lower output. The root cause, requirement ambiguity and deadline mismanagement, remains untouched throughout every cycle.</w:t>
      </w:r>
    </w:p>
    <w:p w:rsidR="00D864C3" w:rsidRDefault="00F63F73">
      <w:pPr>
        <w:spacing w:after="160"/>
      </w:pPr>
      <w:r>
        <w:t>Observed thresho</w:t>
      </w:r>
      <w:r>
        <w:t>ld: the loop accelerates non-linearly. Gradual policy accumulation produces slow disengagement. A single high-visibility scapegoating event — blame publicly assigned for a failure the person did not cause — appears to trigger rapid collective shift from wa</w:t>
      </w:r>
      <w:r>
        <w:t>tchful compliance to active disengagement. The threshold is not a quantity of policies. It is a quality of perceived injustice.</w:t>
      </w:r>
    </w:p>
    <w:p w:rsidR="00D864C3" w:rsidRDefault="00D864C3">
      <w:pPr>
        <w:spacing w:after="160"/>
      </w:pPr>
    </w:p>
    <w:p w:rsidR="00D864C3" w:rsidRDefault="00F63F73">
      <w:pPr>
        <w:spacing w:before="360" w:after="120"/>
      </w:pPr>
      <w:r>
        <w:rPr>
          <w:b/>
          <w:bCs/>
          <w:color w:val="1E3A5F"/>
          <w:sz w:val="26"/>
          <w:szCs w:val="26"/>
        </w:rPr>
        <w:t>Organizational Parallels — The Same Loop in Different Contexts</w:t>
      </w:r>
    </w:p>
    <w:p w:rsidR="00D864C3" w:rsidRDefault="00F63F73">
      <w:pPr>
        <w:spacing w:after="160"/>
      </w:pPr>
      <w:r>
        <w:t>This pattern is not unique to one organization. It appears where</w:t>
      </w:r>
      <w:r>
        <w:t>ver the assumed cause and the actual cause diverge, and the intervention targets the former.</w:t>
      </w:r>
    </w:p>
    <w:p w:rsidR="00D864C3" w:rsidRDefault="00D864C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864C3">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F5F5F5"/>
            <w:tcMar>
              <w:top w:w="200" w:type="dxa"/>
              <w:left w:w="300" w:type="dxa"/>
              <w:bottom w:w="200" w:type="dxa"/>
              <w:right w:w="300" w:type="dxa"/>
            </w:tcMar>
          </w:tcPr>
          <w:p w:rsidR="00D864C3" w:rsidRDefault="00F63F73">
            <w:pPr>
              <w:spacing w:after="100"/>
            </w:pPr>
            <w:r>
              <w:rPr>
                <w:b/>
                <w:bCs/>
                <w:color w:val="1E3A5F"/>
                <w:sz w:val="21"/>
                <w:szCs w:val="21"/>
              </w:rPr>
              <w:t>Organizational Parallel 1 — Onboarding Friction</w:t>
            </w:r>
          </w:p>
          <w:p w:rsidR="00D864C3" w:rsidRDefault="00F63F73">
            <w:r>
              <w:rPr>
                <w:sz w:val="21"/>
                <w:szCs w:val="21"/>
              </w:rPr>
              <w:t>A product team sees low onboarding completion and adds a mandatory 10-step tutorial (structural control) instead o</w:t>
            </w:r>
            <w:r>
              <w:rPr>
                <w:sz w:val="21"/>
                <w:szCs w:val="21"/>
              </w:rPr>
              <w:t>f fixing the ambiguous, broken sign-up form (root cause). The intervention addresses the visible symptom. The actual barrier goes untouched. Frustration increases. Completion drops further. More mandatory steps are added.</w:t>
            </w:r>
          </w:p>
        </w:tc>
      </w:tr>
    </w:tbl>
    <w:p w:rsidR="00D864C3" w:rsidRDefault="00D864C3">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D864C3">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F5F5F5"/>
            <w:tcMar>
              <w:top w:w="200" w:type="dxa"/>
              <w:left w:w="300" w:type="dxa"/>
              <w:bottom w:w="200" w:type="dxa"/>
              <w:right w:w="300" w:type="dxa"/>
            </w:tcMar>
          </w:tcPr>
          <w:p w:rsidR="00D864C3" w:rsidRDefault="00F63F73">
            <w:pPr>
              <w:spacing w:after="100"/>
            </w:pPr>
            <w:r>
              <w:rPr>
                <w:b/>
                <w:bCs/>
                <w:color w:val="1E3A5F"/>
                <w:sz w:val="21"/>
                <w:szCs w:val="21"/>
              </w:rPr>
              <w:t>Organizational Parallel — When Reducing Conversation Reduces Coordination</w:t>
            </w:r>
          </w:p>
          <w:p w:rsidR="00D864C3" w:rsidRDefault="00F63F73">
            <w:pPr>
              <w:spacing w:after="100"/>
            </w:pPr>
            <w:r>
              <w:rPr>
                <w:sz w:val="21"/>
                <w:szCs w:val="21"/>
              </w:rPr>
              <w:t xml:space="preserve">Imagine a company notices employees talking too much between tasks. Management concludes that conversation reduces productivity, and responds by removing common </w:t>
            </w:r>
            <w:r>
              <w:rPr>
                <w:sz w:val="21"/>
                <w:szCs w:val="21"/>
              </w:rPr>
              <w:lastRenderedPageBreak/>
              <w:t>spaces, shortening br</w:t>
            </w:r>
            <w:r>
              <w:rPr>
                <w:sz w:val="21"/>
                <w:szCs w:val="21"/>
              </w:rPr>
              <w:t>eaks, and separating teams during working hours. Visible conversation decreases — the intervention succeeds on its own metric.</w:t>
            </w:r>
          </w:p>
          <w:p w:rsidR="00D864C3" w:rsidRDefault="00F63F73">
            <w:pPr>
              <w:spacing w:after="100"/>
            </w:pPr>
            <w:r>
              <w:rPr>
                <w:sz w:val="21"/>
                <w:szCs w:val="21"/>
              </w:rPr>
              <w:t>What the metric does not capture: those conversations were also where people exchanged knowledge, coordinated work, surfaced prob</w:t>
            </w:r>
            <w:r>
              <w:rPr>
                <w:sz w:val="21"/>
                <w:szCs w:val="21"/>
              </w:rPr>
              <w:t>lems early, and rebuilt trust after difficult deliveries. On paper, interruptions decrease. In practice, the informal infrastructure that made collaboration possible is removed. Coordination weakens. Errors increase. Management introduces more controls.</w:t>
            </w:r>
          </w:p>
          <w:p w:rsidR="00D864C3" w:rsidRDefault="00F63F73">
            <w:r>
              <w:rPr>
                <w:sz w:val="21"/>
                <w:szCs w:val="21"/>
              </w:rPr>
              <w:t>Th</w:t>
            </w:r>
            <w:r>
              <w:rPr>
                <w:sz w:val="21"/>
                <w:szCs w:val="21"/>
              </w:rPr>
              <w:t xml:space="preserve">is is structurally identical to what was observed. The lunch policy succeeded at its stated goal — reducing simultaneous employee presence in the break area. What it removed was the informal coordination and trust repair that happens in unstructured time. </w:t>
            </w:r>
            <w:r>
              <w:rPr>
                <w:sz w:val="21"/>
                <w:szCs w:val="21"/>
              </w:rPr>
              <w:t>The metric improved. The thing the metric was supposed to represent got worse.</w:t>
            </w:r>
          </w:p>
        </w:tc>
      </w:tr>
    </w:tbl>
    <w:p w:rsidR="00D864C3" w:rsidRDefault="00D864C3">
      <w:pPr>
        <w:spacing w:after="160"/>
      </w:pPr>
    </w:p>
    <w:p w:rsidR="00D864C3" w:rsidRDefault="00F63F73">
      <w:pPr>
        <w:spacing w:after="160"/>
      </w:pPr>
      <w:r>
        <w:t>In both parallels: a visible problem is addressed with a structural control that succeeds on its own metric. The thing the metric was designed to represent — productivity, coo</w:t>
      </w:r>
      <w:r>
        <w:t>rdination, trust — continues to deteriorate. The intervention is not wrong because it is cruel. It is wrong because it is measuring the wrong thing and solving the right metric for the wrong problem.</w:t>
      </w:r>
    </w:p>
    <w:p w:rsidR="00D864C3" w:rsidRDefault="00F63F73">
      <w:r>
        <w:br w:type="page"/>
      </w:r>
    </w:p>
    <w:p w:rsidR="00D864C3" w:rsidRDefault="00F63F73">
      <w:pPr>
        <w:spacing w:before="320" w:after="80"/>
      </w:pPr>
      <w:r>
        <w:rPr>
          <w:b/>
          <w:bCs/>
          <w:caps/>
          <w:color w:val="2E6DA4"/>
          <w:spacing w:val="40"/>
          <w:sz w:val="16"/>
          <w:szCs w:val="16"/>
        </w:rPr>
        <w:lastRenderedPageBreak/>
        <w:t>Recommendations</w:t>
      </w:r>
    </w:p>
    <w:p w:rsidR="00D864C3" w:rsidRDefault="00D864C3">
      <w:pPr>
        <w:pBdr>
          <w:bottom w:val="single" w:sz="4" w:space="1" w:color="2E6DA4"/>
        </w:pBdr>
      </w:pPr>
    </w:p>
    <w:p w:rsidR="00D864C3" w:rsidRDefault="00D864C3">
      <w:pPr>
        <w:spacing w:after="120"/>
      </w:pPr>
    </w:p>
    <w:p w:rsidR="00D864C3" w:rsidRDefault="00F63F73">
      <w:pPr>
        <w:spacing w:after="160"/>
      </w:pPr>
      <w:r>
        <w:t>If applied directly to the observed organization, three interventions address the actual root cause rather than the behavioral symptoms.</w:t>
      </w:r>
    </w:p>
    <w:p w:rsidR="00D864C3" w:rsidRDefault="00D864C3">
      <w:pPr>
        <w:spacing w:after="80"/>
      </w:pPr>
    </w:p>
    <w:p w:rsidR="00D864C3" w:rsidRDefault="00F63F73">
      <w:pPr>
        <w:spacing w:before="360" w:after="120"/>
      </w:pPr>
      <w:r>
        <w:rPr>
          <w:b/>
          <w:bCs/>
          <w:color w:val="1E3A5F"/>
          <w:sz w:val="26"/>
          <w:szCs w:val="26"/>
        </w:rPr>
        <w:t>1 — Discovery Sprint Before Every Development Cycle</w:t>
      </w:r>
    </w:p>
    <w:p w:rsidR="00D864C3" w:rsidRDefault="00F63F73">
      <w:pPr>
        <w:spacing w:after="160"/>
      </w:pPr>
      <w:r>
        <w:t>Every project that missed a deadline in this period lacked clear s</w:t>
      </w:r>
      <w:r>
        <w:t>pecifications. Verbal instructions from a non-technical manager to a development team is not a requirement — it is an instruction to guess. Introduce a mandatory discovery sprint: one developer, one stakeholder, one client representative align on written u</w:t>
      </w:r>
      <w:r>
        <w:t>ser stories before any code is written. This removes requirement ambiguity at the source, which is where every missed deadline in this case study began.</w:t>
      </w:r>
    </w:p>
    <w:p w:rsidR="00D864C3" w:rsidRDefault="00F63F73">
      <w:pPr>
        <w:spacing w:before="360" w:after="120"/>
      </w:pPr>
      <w:r>
        <w:rPr>
          <w:b/>
          <w:bCs/>
          <w:color w:val="1E3A5F"/>
          <w:sz w:val="26"/>
          <w:szCs w:val="26"/>
        </w:rPr>
        <w:t>2 — Include Developers in Client Deadline Discussions</w:t>
      </w:r>
    </w:p>
    <w:p w:rsidR="00D864C3" w:rsidRDefault="00F63F73">
      <w:pPr>
        <w:spacing w:after="160"/>
      </w:pPr>
      <w:r>
        <w:t>Every deadline in this period was committed to in</w:t>
      </w:r>
      <w:r>
        <w:t xml:space="preserve"> client meetings that no developer attended. The result: promises made without understanding of technical complexity. A single structural change — no deadline commitment without developer input — removes the root cause of the problem the policies were tryi</w:t>
      </w:r>
      <w:r>
        <w:t>ng to solve. Not every developer. One developer. One conversation. Before the commitment is made.</w:t>
      </w:r>
    </w:p>
    <w:p w:rsidR="00D864C3" w:rsidRDefault="00F63F73">
      <w:pPr>
        <w:spacing w:before="360" w:after="120"/>
      </w:pPr>
      <w:r>
        <w:rPr>
          <w:b/>
          <w:bCs/>
          <w:color w:val="1E3A5F"/>
          <w:sz w:val="26"/>
          <w:szCs w:val="26"/>
        </w:rPr>
        <w:t xml:space="preserve">3 — Replace Presence-Based Tracking </w:t>
      </w:r>
      <w:proofErr w:type="gramStart"/>
      <w:r>
        <w:rPr>
          <w:b/>
          <w:bCs/>
          <w:color w:val="1E3A5F"/>
          <w:sz w:val="26"/>
          <w:szCs w:val="26"/>
        </w:rPr>
        <w:t>With</w:t>
      </w:r>
      <w:proofErr w:type="gramEnd"/>
      <w:r>
        <w:rPr>
          <w:b/>
          <w:bCs/>
          <w:color w:val="1E3A5F"/>
          <w:sz w:val="26"/>
          <w:szCs w:val="26"/>
        </w:rPr>
        <w:t xml:space="preserve"> Outcome Metrics</w:t>
      </w:r>
    </w:p>
    <w:p w:rsidR="00D864C3" w:rsidRDefault="00F63F73">
      <w:pPr>
        <w:spacing w:after="160"/>
      </w:pPr>
      <w:r>
        <w:t>Code quality does not improve because a developer eats lunch in a specific location. Presence is a pr</w:t>
      </w:r>
      <w:r>
        <w:t xml:space="preserve">oxy metric: easy to measure, weakly correlated with actual output. Replace it with outcome tracking: features delivered per sprint, bug rate post-release, client satisfaction per delivery cycle. What gets measured changes what gets managed. Right now, the </w:t>
      </w:r>
      <w:r>
        <w:t>wrong thing is being managed.</w:t>
      </w:r>
    </w:p>
    <w:p w:rsidR="00D864C3" w:rsidRDefault="00F63F73">
      <w:r>
        <w:br w:type="page"/>
      </w:r>
    </w:p>
    <w:p w:rsidR="00D864C3" w:rsidRDefault="00F63F73">
      <w:pPr>
        <w:spacing w:before="320" w:after="80"/>
      </w:pPr>
      <w:r>
        <w:rPr>
          <w:b/>
          <w:bCs/>
          <w:caps/>
          <w:color w:val="2E6DA4"/>
          <w:spacing w:val="40"/>
          <w:sz w:val="16"/>
          <w:szCs w:val="16"/>
        </w:rPr>
        <w:lastRenderedPageBreak/>
        <w:t>If This Were a Consulting Engagement</w:t>
      </w:r>
    </w:p>
    <w:p w:rsidR="00D864C3" w:rsidRDefault="00D864C3">
      <w:pPr>
        <w:pBdr>
          <w:bottom w:val="single" w:sz="4" w:space="1" w:color="2E6DA4"/>
        </w:pBdr>
      </w:pPr>
    </w:p>
    <w:p w:rsidR="00D864C3" w:rsidRDefault="00D864C3">
      <w:pPr>
        <w:spacing w:after="120"/>
      </w:pPr>
    </w:p>
    <w:p w:rsidR="00D864C3" w:rsidRDefault="00F63F73">
      <w:pPr>
        <w:spacing w:after="160"/>
      </w:pPr>
      <w:r>
        <w:t>If brought in before the policies were introduced, here is what I would design and test:</w:t>
      </w:r>
    </w:p>
    <w:p w:rsidR="00D864C3" w:rsidRDefault="00D864C3">
      <w:pPr>
        <w:spacing w:after="80"/>
      </w:pPr>
    </w:p>
    <w:p w:rsidR="00D864C3" w:rsidRDefault="00F63F73">
      <w:pPr>
        <w:spacing w:before="280" w:after="80"/>
      </w:pPr>
      <w:r>
        <w:rPr>
          <w:b/>
          <w:bCs/>
          <w:color w:val="4A4A4A"/>
        </w:rPr>
        <w:t>Intervention 1 — Requirements Governance Experiment</w:t>
      </w:r>
    </w:p>
    <w:p w:rsidR="00D864C3" w:rsidRDefault="00F63F73">
      <w:pPr>
        <w:spacing w:after="160"/>
      </w:pPr>
      <w:r>
        <w:t>Introduce one rule: no development sprint b</w:t>
      </w:r>
      <w:r>
        <w:t>egins without a written user story approved by both the client and a developer. Run this for one delivery cycle. Measure whether deadline accuracy improves.</w:t>
      </w:r>
    </w:p>
    <w:p w:rsidR="00D864C3" w:rsidRDefault="00F63F73">
      <w:pPr>
        <w:spacing w:after="160"/>
      </w:pPr>
      <w:r>
        <w:t>Hypothesis: deadline misses are caused by requirement ambiguity, not developer productivity. If thi</w:t>
      </w:r>
      <w:r>
        <w:t>s intervention reduces misses by 50%, the control policies were solving the wrong problem. If they persist, look at timeline estimation next.</w:t>
      </w:r>
    </w:p>
    <w:p w:rsidR="00D864C3" w:rsidRDefault="00F63F73">
      <w:pPr>
        <w:spacing w:before="280" w:after="80"/>
      </w:pPr>
      <w:r>
        <w:rPr>
          <w:b/>
          <w:bCs/>
          <w:color w:val="4A4A4A"/>
        </w:rPr>
        <w:t>Intervention 2 — Deadline Estimation Inclusion</w:t>
      </w:r>
    </w:p>
    <w:p w:rsidR="00D864C3" w:rsidRDefault="00F63F73">
      <w:pPr>
        <w:spacing w:after="160"/>
      </w:pPr>
      <w:r>
        <w:t>Include one developer in every client deadline discussion for 60 da</w:t>
      </w:r>
      <w:r>
        <w:t>ys. Track whether committed timelines change. Hypothesis: timelines set without developer input will be systematically shorter than those set with developer input — and the shorter timelines will consistently miss.</w:t>
      </w:r>
    </w:p>
    <w:p w:rsidR="00D864C3" w:rsidRDefault="00F63F73">
      <w:pPr>
        <w:spacing w:before="280" w:after="80"/>
      </w:pPr>
      <w:r>
        <w:rPr>
          <w:b/>
          <w:bCs/>
          <w:color w:val="4A4A4A"/>
        </w:rPr>
        <w:t xml:space="preserve">Intervention 3 — Structured Pulse Survey </w:t>
      </w:r>
      <w:r>
        <w:rPr>
          <w:b/>
          <w:bCs/>
          <w:color w:val="4A4A4A"/>
        </w:rPr>
        <w:t>(Dev Team Only)</w:t>
      </w:r>
    </w:p>
    <w:p w:rsidR="00D864C3" w:rsidRDefault="00F63F73">
      <w:pPr>
        <w:spacing w:after="160"/>
      </w:pPr>
      <w:r>
        <w:t>Administer a structured pulse survey to the development team at three points: before any policy changes (baseline), two weeks after first policy introduction, and six weeks after. Five items on a 5-point scale (Strongly Disagree to Strongly</w:t>
      </w:r>
      <w:r>
        <w:t xml:space="preserve"> Agree):</w:t>
      </w:r>
    </w:p>
    <w:p w:rsidR="00D864C3" w:rsidRDefault="00D864C3">
      <w:pPr>
        <w:spacing w:after="80"/>
      </w:pPr>
    </w:p>
    <w:p w:rsidR="00D864C3" w:rsidRDefault="00F63F73">
      <w:pPr>
        <w:pStyle w:val="ListParagraph"/>
        <w:numPr>
          <w:ilvl w:val="0"/>
          <w:numId w:val="2"/>
        </w:numPr>
        <w:spacing w:after="80"/>
      </w:pPr>
      <w:r>
        <w:t>I understand why the workplace policies introduced this month exist.</w:t>
      </w:r>
    </w:p>
    <w:p w:rsidR="00D864C3" w:rsidRDefault="00F63F73">
      <w:pPr>
        <w:pStyle w:val="ListParagraph"/>
        <w:numPr>
          <w:ilvl w:val="0"/>
          <w:numId w:val="2"/>
        </w:numPr>
        <w:spacing w:after="80"/>
      </w:pPr>
      <w:r>
        <w:t>The policies introduced this month will help the team deliver better work.</w:t>
      </w:r>
    </w:p>
    <w:p w:rsidR="00D864C3" w:rsidRDefault="00F63F73">
      <w:pPr>
        <w:pStyle w:val="ListParagraph"/>
        <w:numPr>
          <w:ilvl w:val="0"/>
          <w:numId w:val="2"/>
        </w:numPr>
        <w:spacing w:after="80"/>
      </w:pPr>
      <w:r>
        <w:t>I feel trusted by my manager to manage my own time and output.</w:t>
      </w:r>
    </w:p>
    <w:p w:rsidR="00D864C3" w:rsidRDefault="00F63F73">
      <w:pPr>
        <w:pStyle w:val="ListParagraph"/>
        <w:numPr>
          <w:ilvl w:val="0"/>
          <w:numId w:val="2"/>
        </w:numPr>
        <w:spacing w:after="80"/>
      </w:pPr>
      <w:r>
        <w:t>When something goes wrong on a project, I expect the root cause to be investigated fairly.</w:t>
      </w:r>
    </w:p>
    <w:p w:rsidR="00D864C3" w:rsidRDefault="00F63F73">
      <w:pPr>
        <w:pStyle w:val="ListParagraph"/>
        <w:numPr>
          <w:ilvl w:val="0"/>
          <w:numId w:val="2"/>
        </w:numPr>
        <w:spacing w:after="80"/>
      </w:pPr>
      <w:r>
        <w:rPr>
          <w:b/>
          <w:bCs/>
        </w:rPr>
        <w:t>I plan to be working at this company in six months.</w:t>
      </w:r>
    </w:p>
    <w:p w:rsidR="00D864C3" w:rsidRDefault="00D864C3">
      <w:pPr>
        <w:spacing w:after="80"/>
      </w:pPr>
    </w:p>
    <w:p w:rsidR="00D864C3" w:rsidRDefault="00F63F73">
      <w:pPr>
        <w:spacing w:after="160"/>
      </w:pPr>
      <w:r>
        <w:t xml:space="preserve">The fifth item is the most predictive. In this observation, within six months of the first policy change, every </w:t>
      </w:r>
      <w:r>
        <w:t>developer had openly discussed switching jobs. A structured survey would have surfaced this signal within weeks — before the team reached active disengagement and before the company lost the female developer to a below-threshold offer.</w:t>
      </w:r>
    </w:p>
    <w:p w:rsidR="00D864C3" w:rsidRDefault="00D864C3">
      <w:pPr>
        <w:spacing w:after="80"/>
      </w:pPr>
    </w:p>
    <w:p w:rsidR="00D864C3" w:rsidRDefault="00F63F73">
      <w:pPr>
        <w:spacing w:after="160"/>
      </w:pPr>
      <w:r>
        <w:t>Decision trigger: i</w:t>
      </w:r>
      <w:r>
        <w:t xml:space="preserve">f scores on items 3 and 5 (perceived trust and retention intention) decline by more than one point between baseline and the week-2 measurement, this should trigger a mandatory review of policy rationale before any further controls are introduced. A survey </w:t>
      </w:r>
      <w:r>
        <w:t xml:space="preserve">without a decision trigger is monitoring, not intervention. In this case, the failure point is instructive: </w:t>
      </w:r>
      <w:proofErr w:type="gramStart"/>
      <w:r>
        <w:t>the</w:t>
      </w:r>
      <w:proofErr w:type="gramEnd"/>
      <w:r>
        <w:t xml:space="preserve"> Team Lead eventually sent the technical boss a formal written account of the office environment after months of endurance. The technical boss ac</w:t>
      </w:r>
      <w:r>
        <w:t xml:space="preserve">knowledged it. Two weeks later, nothing had changed. Formal documentation produced no action because both bosses were aligned in applying pressure on the development team and aligned in managing client-facing blame. The </w:t>
      </w:r>
      <w:r>
        <w:lastRenderedPageBreak/>
        <w:t>survey’s value is precisely as a pre</w:t>
      </w:r>
      <w:r>
        <w:t>-alignment early warning — when the signal could still reach someone with both the incentive and the capacity to act on it.</w:t>
      </w:r>
    </w:p>
    <w:p w:rsidR="00D864C3" w:rsidRDefault="00D864C3">
      <w:pPr>
        <w:spacing w:after="160"/>
      </w:pPr>
    </w:p>
    <w:p w:rsidR="00D864C3" w:rsidRDefault="00F63F73">
      <w:pPr>
        <w:spacing w:before="360" w:after="120"/>
      </w:pPr>
      <w:r>
        <w:rPr>
          <w:b/>
          <w:bCs/>
          <w:color w:val="1E3A5F"/>
          <w:sz w:val="26"/>
          <w:szCs w:val="26"/>
        </w:rPr>
        <w:t>Testable Hypotheses in Product Language</w:t>
      </w:r>
    </w:p>
    <w:p w:rsidR="00D864C3" w:rsidRDefault="00D864C3">
      <w:pPr>
        <w:spacing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99"/>
        <w:gridCol w:w="7961"/>
      </w:tblGrid>
      <w:tr w:rsidR="00D864C3">
        <w:tblPrEx>
          <w:tblCellMar>
            <w:top w:w="0" w:type="dxa"/>
            <w:bottom w:w="0" w:type="dxa"/>
          </w:tblCellMar>
        </w:tblPrEx>
        <w:tc>
          <w:tcPr>
            <w:tcW w:w="800" w:type="dxa"/>
            <w:tcBorders>
              <w:top w:val="single" w:sz="1" w:space="0" w:color="CCCCCC"/>
              <w:left w:val="single" w:sz="1" w:space="0" w:color="CCCCCC"/>
              <w:bottom w:val="single" w:sz="1" w:space="0" w:color="CCCCCC"/>
              <w:right w:val="single" w:sz="1" w:space="0" w:color="CCCCCC"/>
            </w:tcBorders>
            <w:shd w:val="clear" w:color="auto" w:fill="1E3A5F"/>
            <w:tcMar>
              <w:top w:w="100" w:type="dxa"/>
              <w:left w:w="160" w:type="dxa"/>
              <w:bottom w:w="100" w:type="dxa"/>
              <w:right w:w="160" w:type="dxa"/>
            </w:tcMar>
          </w:tcPr>
          <w:p w:rsidR="00D864C3" w:rsidRDefault="00F63F73">
            <w:r>
              <w:rPr>
                <w:b/>
                <w:bCs/>
                <w:color w:val="FFFFFF"/>
                <w:sz w:val="20"/>
                <w:szCs w:val="20"/>
              </w:rPr>
              <w:t>Hypothesis</w:t>
            </w:r>
          </w:p>
        </w:tc>
        <w:tc>
          <w:tcPr>
            <w:tcW w:w="8560" w:type="dxa"/>
            <w:tcBorders>
              <w:top w:val="single" w:sz="1" w:space="0" w:color="CCCCCC"/>
              <w:left w:val="single" w:sz="1" w:space="0" w:color="CCCCCC"/>
              <w:bottom w:val="single" w:sz="1" w:space="0" w:color="CCCCCC"/>
              <w:right w:val="single" w:sz="1" w:space="0" w:color="CCCCCC"/>
            </w:tcBorders>
            <w:shd w:val="clear" w:color="auto" w:fill="1E3A5F"/>
            <w:tcMar>
              <w:top w:w="100" w:type="dxa"/>
              <w:left w:w="160" w:type="dxa"/>
              <w:bottom w:w="100" w:type="dxa"/>
              <w:right w:w="160" w:type="dxa"/>
            </w:tcMar>
          </w:tcPr>
          <w:p w:rsidR="00D864C3" w:rsidRDefault="00F63F73">
            <w:r>
              <w:rPr>
                <w:b/>
                <w:bCs/>
                <w:color w:val="FFFFFF"/>
                <w:sz w:val="20"/>
                <w:szCs w:val="20"/>
              </w:rPr>
              <w:t>Prediction</w:t>
            </w:r>
          </w:p>
        </w:tc>
      </w:tr>
      <w:tr w:rsidR="00D864C3">
        <w:tblPrEx>
          <w:tblCellMar>
            <w:top w:w="0" w:type="dxa"/>
            <w:bottom w:w="0" w:type="dxa"/>
          </w:tblCellMar>
        </w:tblPrEx>
        <w:tc>
          <w:tcPr>
            <w:tcW w:w="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tcPr>
          <w:p w:rsidR="00D864C3" w:rsidRDefault="00F63F73">
            <w:r>
              <w:rPr>
                <w:sz w:val="20"/>
                <w:szCs w:val="20"/>
              </w:rPr>
              <w:t>H1</w:t>
            </w:r>
          </w:p>
        </w:tc>
        <w:tc>
          <w:tcPr>
            <w:tcW w:w="8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tcPr>
          <w:p w:rsidR="00D864C3" w:rsidRDefault="00F63F73">
            <w:r>
              <w:rPr>
                <w:sz w:val="20"/>
                <w:szCs w:val="20"/>
              </w:rPr>
              <w:t>As structural control policies increase, voluntary overtime decreases and open job-search signaling increases within 30 days.</w:t>
            </w:r>
          </w:p>
        </w:tc>
      </w:tr>
      <w:tr w:rsidR="00D864C3">
        <w:tblPrEx>
          <w:tblCellMar>
            <w:top w:w="0" w:type="dxa"/>
            <w:bottom w:w="0" w:type="dxa"/>
          </w:tblCellMar>
        </w:tblPrEx>
        <w:tc>
          <w:tcPr>
            <w:tcW w:w="80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60" w:type="dxa"/>
              <w:bottom w:w="100" w:type="dxa"/>
              <w:right w:w="160" w:type="dxa"/>
            </w:tcMar>
          </w:tcPr>
          <w:p w:rsidR="00D864C3" w:rsidRDefault="00F63F73">
            <w:r>
              <w:rPr>
                <w:sz w:val="20"/>
                <w:szCs w:val="20"/>
              </w:rPr>
              <w:t>H2</w:t>
            </w:r>
          </w:p>
        </w:tc>
        <w:tc>
          <w:tcPr>
            <w:tcW w:w="8560"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60" w:type="dxa"/>
              <w:bottom w:w="100" w:type="dxa"/>
              <w:right w:w="160" w:type="dxa"/>
            </w:tcMar>
          </w:tcPr>
          <w:p w:rsidR="00D864C3" w:rsidRDefault="00F63F73">
            <w:r>
              <w:rPr>
                <w:sz w:val="20"/>
                <w:szCs w:val="20"/>
              </w:rPr>
              <w:t>Policies perceived as selectively targeting one team will accelerate that team’s cohesion against management — the opposite of the divide-and-conquer intent.</w:t>
            </w:r>
          </w:p>
        </w:tc>
      </w:tr>
      <w:tr w:rsidR="00D864C3">
        <w:tblPrEx>
          <w:tblCellMar>
            <w:top w:w="0" w:type="dxa"/>
            <w:bottom w:w="0" w:type="dxa"/>
          </w:tblCellMar>
        </w:tblPrEx>
        <w:tc>
          <w:tcPr>
            <w:tcW w:w="80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tcPr>
          <w:p w:rsidR="00D864C3" w:rsidRDefault="00F63F73">
            <w:r>
              <w:rPr>
                <w:sz w:val="20"/>
                <w:szCs w:val="20"/>
              </w:rPr>
              <w:t>H3</w:t>
            </w:r>
          </w:p>
        </w:tc>
        <w:tc>
          <w:tcPr>
            <w:tcW w:w="8560" w:type="dxa"/>
            <w:tcBorders>
              <w:top w:val="single" w:sz="1" w:space="0" w:color="CCCCCC"/>
              <w:left w:val="single" w:sz="1" w:space="0" w:color="CCCCCC"/>
              <w:bottom w:val="single" w:sz="1" w:space="0" w:color="CCCCCC"/>
              <w:right w:val="single" w:sz="1" w:space="0" w:color="CCCCCC"/>
            </w:tcBorders>
            <w:shd w:val="clear" w:color="auto" w:fill="FFFFFF"/>
            <w:tcMar>
              <w:top w:w="100" w:type="dxa"/>
              <w:left w:w="160" w:type="dxa"/>
              <w:bottom w:w="100" w:type="dxa"/>
              <w:right w:w="160" w:type="dxa"/>
            </w:tcMar>
          </w:tcPr>
          <w:p w:rsidR="00D864C3" w:rsidRDefault="00F63F73">
            <w:r>
              <w:rPr>
                <w:sz w:val="20"/>
                <w:szCs w:val="20"/>
              </w:rPr>
              <w:t>Deadline accuracy is more strongly correlated with requirement clarity than with hours worked or physical presence in the office.</w:t>
            </w:r>
          </w:p>
        </w:tc>
      </w:tr>
    </w:tbl>
    <w:p w:rsidR="00D864C3" w:rsidRDefault="00F63F73">
      <w:r>
        <w:br w:type="page"/>
      </w:r>
    </w:p>
    <w:p w:rsidR="00D864C3" w:rsidRDefault="00F63F73">
      <w:pPr>
        <w:spacing w:before="320" w:after="80"/>
      </w:pPr>
      <w:r>
        <w:rPr>
          <w:b/>
          <w:bCs/>
          <w:caps/>
          <w:color w:val="2E6DA4"/>
          <w:spacing w:val="40"/>
          <w:sz w:val="16"/>
          <w:szCs w:val="16"/>
        </w:rPr>
        <w:lastRenderedPageBreak/>
        <w:t>Limitations &amp; Mitigation</w:t>
      </w:r>
    </w:p>
    <w:p w:rsidR="00D864C3" w:rsidRDefault="00D864C3">
      <w:pPr>
        <w:pBdr>
          <w:bottom w:val="single" w:sz="4" w:space="1" w:color="2E6DA4"/>
        </w:pBdr>
      </w:pPr>
    </w:p>
    <w:p w:rsidR="00D864C3" w:rsidRDefault="00D864C3">
      <w:pPr>
        <w:spacing w:after="120"/>
      </w:pPr>
    </w:p>
    <w:p w:rsidR="00D864C3" w:rsidRDefault="00F63F73">
      <w:pPr>
        <w:spacing w:before="280" w:after="80"/>
      </w:pPr>
      <w:r>
        <w:rPr>
          <w:b/>
          <w:bCs/>
          <w:color w:val="4A4A4A"/>
        </w:rPr>
        <w:t>Observer Ethics</w:t>
      </w:r>
    </w:p>
    <w:p w:rsidR="00D864C3" w:rsidRDefault="00F63F73">
      <w:pPr>
        <w:spacing w:after="160"/>
      </w:pPr>
      <w:r>
        <w:t>The female developer’s visible distress — crying at her desk regularly over several weeks — raises an intervention question the study does not resolve. When she began isolating — stopping shared lunches, withdrawing from team conversation, eventually stopp</w:t>
      </w:r>
      <w:r>
        <w:t>ing to eat with the group at all — the team understood the cause but did not intervene with management on her behalf. She was not confiding in anyone; she had withdrawn from the informal team relationships that would have made that possible. She left witho</w:t>
      </w:r>
      <w:r>
        <w:t>ut anyone knowing she was leaving. The observer only learned the full extent of what she had experienced three weeks after her exit, when a phone call — made because the observer was now experiencing the same management behavior — produced her account retr</w:t>
      </w:r>
      <w:r>
        <w:t>ospectively. Ethnographers do not have an obligation to intervene, but they do have an obligation to account for their position. The team’s paralysis — including the observer’s — was itself a product of the environment being studied: when verbal resistance</w:t>
      </w:r>
      <w:r>
        <w:t xml:space="preserve"> produces punishment and social withdrawal creates isolation, collective inaction is not indifference. It is the behavior the system produces.</w:t>
      </w:r>
    </w:p>
    <w:p w:rsidR="00D864C3" w:rsidRDefault="00D864C3">
      <w:pPr>
        <w:spacing w:after="80"/>
      </w:pPr>
    </w:p>
    <w:p w:rsidR="00D864C3" w:rsidRDefault="00F63F73">
      <w:pPr>
        <w:spacing w:before="280" w:after="80"/>
      </w:pPr>
      <w:r>
        <w:rPr>
          <w:b/>
          <w:bCs/>
          <w:color w:val="4A4A4A"/>
        </w:rPr>
        <w:t>Single Site</w:t>
      </w:r>
    </w:p>
    <w:p w:rsidR="00D864C3" w:rsidRDefault="00F63F73">
      <w:pPr>
        <w:spacing w:after="160"/>
      </w:pPr>
      <w:r>
        <w:t>This study observes one team in one organization. The patterns identified are consistent with existi</w:t>
      </w:r>
      <w:r>
        <w:t>ng organizational behavior research but cannot be generalized from one site alone. Mitigation: the adjacent recruiter team within the same office provides a natural internal control group, strengthening internal validity without requiring an external compa</w:t>
      </w:r>
      <w:r>
        <w:t>rison.</w:t>
      </w:r>
    </w:p>
    <w:p w:rsidR="00D864C3" w:rsidRDefault="00F63F73">
      <w:pPr>
        <w:spacing w:before="280" w:after="80"/>
      </w:pPr>
      <w:r>
        <w:rPr>
          <w:b/>
          <w:bCs/>
          <w:color w:val="4A4A4A"/>
        </w:rPr>
        <w:t>Insider Bias</w:t>
      </w:r>
    </w:p>
    <w:p w:rsidR="00D864C3" w:rsidRDefault="00F63F73">
      <w:pPr>
        <w:spacing w:after="160"/>
      </w:pPr>
      <w:r>
        <w:t xml:space="preserve">As an active team member directly affected by the policies, the observer has a stake in the findings. This creates risk of confirmation bias. Mitigation: observations were cross-referenced against </w:t>
      </w:r>
      <w:proofErr w:type="spellStart"/>
      <w:r>
        <w:t>Parth’s</w:t>
      </w:r>
      <w:proofErr w:type="spellEnd"/>
      <w:r>
        <w:t xml:space="preserve"> independent perspective as someone who bridges both</w:t>
      </w:r>
      <w:r>
        <w:t xml:space="preserve"> teams and is subject to neither policy set. Where his observations aligned with the development team’s experience, confidence in the finding increases.</w:t>
      </w:r>
    </w:p>
    <w:p w:rsidR="00D864C3" w:rsidRDefault="00F63F73">
      <w:pPr>
        <w:spacing w:before="280" w:after="80"/>
      </w:pPr>
      <w:r>
        <w:rPr>
          <w:b/>
          <w:bCs/>
          <w:color w:val="4A4A4A"/>
        </w:rPr>
        <w:t>No Formal Interviews</w:t>
      </w:r>
    </w:p>
    <w:p w:rsidR="00D864C3" w:rsidRDefault="00F63F73">
      <w:pPr>
        <w:spacing w:after="160"/>
      </w:pPr>
      <w:r>
        <w:t>All data comes from passive observation and informal conversation, not structured interviews. Mitigation: passive observation in naturalistic settings produces less socially desirable responses than formal interviews. The insider position provided access t</w:t>
      </w:r>
      <w:r>
        <w:t>o unguarded behavior that formal methods would not have captured.</w:t>
      </w:r>
    </w:p>
    <w:p w:rsidR="00D864C3" w:rsidRDefault="00F63F73">
      <w:pPr>
        <w:spacing w:before="280" w:after="80"/>
      </w:pPr>
      <w:r>
        <w:rPr>
          <w:b/>
          <w:bCs/>
          <w:color w:val="4A4A4A"/>
        </w:rPr>
        <w:t>Observation Window Closed at Month 6</w:t>
      </w:r>
    </w:p>
    <w:p w:rsidR="00D864C3" w:rsidRDefault="00F63F73">
      <w:pPr>
        <w:spacing w:after="160"/>
      </w:pPr>
      <w:r>
        <w:t>The active disengagement phase was documented at its onset. Whether the loop continued (further policies, further exits) or whether management course-cor</w:t>
      </w:r>
      <w:r>
        <w:t>rected is hypothesized but not observed. The observation period ended here; the loop’s next iteration is not in this data.</w:t>
      </w:r>
    </w:p>
    <w:p w:rsidR="00D864C3" w:rsidRDefault="00F63F73">
      <w:r>
        <w:br w:type="page"/>
      </w:r>
      <w:bookmarkStart w:id="0" w:name="_GoBack"/>
      <w:bookmarkEnd w:id="0"/>
    </w:p>
    <w:p w:rsidR="00D864C3" w:rsidRDefault="00F63F73">
      <w:pPr>
        <w:spacing w:before="320" w:after="80"/>
      </w:pPr>
      <w:r>
        <w:rPr>
          <w:b/>
          <w:bCs/>
          <w:caps/>
          <w:color w:val="2E6DA4"/>
          <w:spacing w:val="40"/>
          <w:sz w:val="16"/>
          <w:szCs w:val="16"/>
        </w:rPr>
        <w:lastRenderedPageBreak/>
        <w:t>What I Would Do Differently</w:t>
      </w:r>
    </w:p>
    <w:p w:rsidR="00D864C3" w:rsidRDefault="00D864C3">
      <w:pPr>
        <w:pBdr>
          <w:bottom w:val="single" w:sz="4" w:space="1" w:color="2E6DA4"/>
        </w:pBdr>
      </w:pPr>
    </w:p>
    <w:p w:rsidR="00D864C3" w:rsidRDefault="00D864C3">
      <w:pPr>
        <w:spacing w:after="120"/>
      </w:pPr>
    </w:p>
    <w:p w:rsidR="00D864C3" w:rsidRDefault="00F63F73">
      <w:pPr>
        <w:spacing w:after="160"/>
      </w:pPr>
      <w:r>
        <w:t>If I were conducting this as a formal study from the beginning:</w:t>
      </w:r>
    </w:p>
    <w:p w:rsidR="00D864C3" w:rsidRDefault="00D864C3">
      <w:pPr>
        <w:spacing w:after="80"/>
      </w:pPr>
    </w:p>
    <w:p w:rsidR="00D864C3" w:rsidRDefault="00F63F73">
      <w:pPr>
        <w:pStyle w:val="ListParagraph"/>
        <w:numPr>
          <w:ilvl w:val="0"/>
          <w:numId w:val="2"/>
        </w:numPr>
        <w:spacing w:after="80"/>
      </w:pPr>
      <w:r>
        <w:t>Establish a baseline with both teams</w:t>
      </w:r>
      <w:r>
        <w:t xml:space="preserve"> before any policy changes — measuring engagement, deadline stress, and management trust — then re-measure at six weeks and three </w:t>
      </w:r>
      <w:proofErr w:type="gramStart"/>
      <w:r>
        <w:t>months</w:t>
      </w:r>
      <w:proofErr w:type="gramEnd"/>
      <w:r>
        <w:t xml:space="preserve"> post-introduction.</w:t>
      </w:r>
    </w:p>
    <w:p w:rsidR="00D864C3" w:rsidRDefault="00F63F73">
      <w:pPr>
        <w:pStyle w:val="ListParagraph"/>
        <w:numPr>
          <w:ilvl w:val="0"/>
          <w:numId w:val="2"/>
        </w:numPr>
        <w:spacing w:after="80"/>
      </w:pPr>
      <w:r>
        <w:t xml:space="preserve">Account more explicitly for my own position as a subject of the study. I was actively job searching </w:t>
      </w:r>
      <w:r>
        <w:t>during the observation period. I was part of the open job search conversations the team was having. When I call the female developer three weeks after her exit, it is not as a detached researcher following up — it is as someone experiencing the same treatm</w:t>
      </w:r>
      <w:r>
        <w:t>ent who wanted to understand how she had navigated it. This matters for interpretation: my access to team sentiment was high precisely because I shared it. But it also means my observations are not from outside the loop. They are from inside it. The observ</w:t>
      </w:r>
      <w:r>
        <w:t>er is also data.</w:t>
      </w:r>
    </w:p>
    <w:p w:rsidR="00D864C3" w:rsidRDefault="00F63F73">
      <w:pPr>
        <w:pStyle w:val="ListParagraph"/>
        <w:numPr>
          <w:ilvl w:val="0"/>
          <w:numId w:val="2"/>
        </w:numPr>
        <w:spacing w:after="80"/>
      </w:pPr>
      <w:r>
        <w:t>Interview the non-technical boss separately to understand his mental model of the situation. His perception of the problem is almost certainly different from the team’s experience, and that gap would be the most diagnostic data point in th</w:t>
      </w:r>
      <w:r>
        <w:t>e study. What does he believe is causing the deadline problems? What does he believe the policies are achieving? If his answers do not match observed reality, you have located exactly where the organizational failure begins.</w:t>
      </w:r>
    </w:p>
    <w:p w:rsidR="00D864C3" w:rsidRDefault="00F63F73">
      <w:pPr>
        <w:pStyle w:val="ListParagraph"/>
        <w:numPr>
          <w:ilvl w:val="0"/>
          <w:numId w:val="2"/>
        </w:numPr>
        <w:spacing w:after="80"/>
      </w:pPr>
      <w:r>
        <w:t>Interview the technical boss se</w:t>
      </w:r>
      <w:r>
        <w:t>parately. He is the most structurally complex figure in this case: he facilitated the female developer’s exit (solving a problem by removing the person), offers superficial compliments to the team without operational follow-through, and is rarely present f</w:t>
      </w:r>
      <w:r>
        <w:t>or actual project status. His perspective would reveal whether he recognizes the KPI conflict between himself and the non-technical boss, or whether he is also trapped inside it.</w:t>
      </w:r>
    </w:p>
    <w:p w:rsidR="00D864C3" w:rsidRDefault="00F63F73">
      <w:pPr>
        <w:pStyle w:val="ListParagraph"/>
        <w:numPr>
          <w:ilvl w:val="0"/>
          <w:numId w:val="2"/>
        </w:numPr>
        <w:spacing w:after="80"/>
      </w:pPr>
      <w:r>
        <w:t>Interview the client to understand whether the missed deadlines materially af</w:t>
      </w:r>
      <w:r>
        <w:t xml:space="preserve">fected their business — or whether the urgency was internally constructed to justify the control measures. The client’s appreciation email for </w:t>
      </w:r>
      <w:proofErr w:type="spellStart"/>
      <w:r>
        <w:t>Parth’s</w:t>
      </w:r>
      <w:proofErr w:type="spellEnd"/>
      <w:r>
        <w:t xml:space="preserve"> communication, combined with their direct outreach blaming the TL for a model he was never told was his r</w:t>
      </w:r>
      <w:r>
        <w:t>esponsibility, suggests the client’s actual experience is more complex than management’s framing of it.</w:t>
      </w:r>
    </w:p>
    <w:p w:rsidR="00D864C3" w:rsidRDefault="00F63F73">
      <w:pPr>
        <w:pStyle w:val="ListParagraph"/>
        <w:numPr>
          <w:ilvl w:val="0"/>
          <w:numId w:val="2"/>
        </w:numPr>
        <w:spacing w:after="80"/>
      </w:pPr>
      <w:r>
        <w:t>Administer the structured survey described in Intervention 3 as a formal baseline instrument before any policy changes, so disengagement could be tracke</w:t>
      </w:r>
      <w:r>
        <w:t>d quantitatively across the arc.</w:t>
      </w:r>
    </w:p>
    <w:p w:rsidR="00D864C3" w:rsidRDefault="00D864C3">
      <w:pPr>
        <w:spacing w:after="320"/>
      </w:pPr>
    </w:p>
    <w:p w:rsidR="00D864C3" w:rsidRDefault="00F63F73">
      <w:pPr>
        <w:spacing w:before="320" w:after="80"/>
      </w:pPr>
      <w:r>
        <w:rPr>
          <w:b/>
          <w:bCs/>
          <w:caps/>
          <w:color w:val="2E6DA4"/>
          <w:spacing w:val="40"/>
          <w:sz w:val="16"/>
          <w:szCs w:val="16"/>
        </w:rPr>
        <w:t>Skills Demonstrated</w:t>
      </w:r>
    </w:p>
    <w:p w:rsidR="00D864C3" w:rsidRDefault="00D864C3">
      <w:pPr>
        <w:pBdr>
          <w:bottom w:val="single" w:sz="4" w:space="1" w:color="2E6DA4"/>
        </w:pBdr>
      </w:pPr>
    </w:p>
    <w:p w:rsidR="00D864C3" w:rsidRDefault="00D864C3">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800"/>
        <w:gridCol w:w="2000"/>
        <w:gridCol w:w="2360"/>
      </w:tblGrid>
      <w:tr w:rsidR="00D864C3">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rsidR="00D864C3" w:rsidRDefault="00F63F73">
            <w:r>
              <w:rPr>
                <w:b/>
                <w:bCs/>
                <w:color w:val="FFFFFF"/>
                <w:sz w:val="18"/>
                <w:szCs w:val="18"/>
              </w:rPr>
              <w:t>Skill</w:t>
            </w:r>
          </w:p>
        </w:tc>
        <w:tc>
          <w:tcPr>
            <w:tcW w:w="2800" w:type="dxa"/>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rsidR="00D864C3" w:rsidRDefault="00F63F73">
            <w:r>
              <w:rPr>
                <w:b/>
                <w:bCs/>
                <w:color w:val="FFFFFF"/>
                <w:sz w:val="18"/>
                <w:szCs w:val="18"/>
              </w:rPr>
              <w:t>Application in This Study</w:t>
            </w:r>
          </w:p>
        </w:tc>
        <w:tc>
          <w:tcPr>
            <w:tcW w:w="2000" w:type="dxa"/>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rsidR="00D864C3" w:rsidRDefault="00F63F73">
            <w:r>
              <w:rPr>
                <w:b/>
                <w:bCs/>
                <w:color w:val="FFFFFF"/>
                <w:sz w:val="18"/>
                <w:szCs w:val="18"/>
              </w:rPr>
              <w:t>Method</w:t>
            </w:r>
          </w:p>
        </w:tc>
        <w:tc>
          <w:tcPr>
            <w:tcW w:w="2360" w:type="dxa"/>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rsidR="00D864C3" w:rsidRDefault="00F63F73">
            <w:r>
              <w:rPr>
                <w:b/>
                <w:bCs/>
                <w:color w:val="FFFFFF"/>
                <w:sz w:val="18"/>
                <w:szCs w:val="18"/>
              </w:rPr>
              <w:t>Relevance</w:t>
            </w:r>
          </w:p>
        </w:tc>
      </w:tr>
      <w:tr w:rsidR="00D864C3">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864C3" w:rsidRDefault="00F63F73">
            <w:r>
              <w:rPr>
                <w:sz w:val="18"/>
                <w:szCs w:val="18"/>
              </w:rPr>
              <w:t>Insider Ethnography</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864C3" w:rsidRDefault="00F63F73">
            <w:r>
              <w:rPr>
                <w:sz w:val="18"/>
                <w:szCs w:val="18"/>
              </w:rPr>
              <w:t>6 months embedded observation</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864C3" w:rsidRDefault="00F63F73">
            <w:r>
              <w:rPr>
                <w:sz w:val="18"/>
                <w:szCs w:val="18"/>
              </w:rPr>
              <w:t>Naturalistic</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864C3" w:rsidRDefault="00F63F73">
            <w:r>
              <w:rPr>
                <w:sz w:val="18"/>
                <w:szCs w:val="18"/>
              </w:rPr>
              <w:t>Org &amp; product research</w:t>
            </w:r>
          </w:p>
        </w:tc>
      </w:tr>
      <w:tr w:rsidR="00D864C3">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D864C3" w:rsidRDefault="00F63F73">
            <w:r>
              <w:rPr>
                <w:sz w:val="18"/>
                <w:szCs w:val="18"/>
              </w:rPr>
              <w:lastRenderedPageBreak/>
              <w:t>Behavioral Pattern Recognition</w:t>
            </w:r>
          </w:p>
        </w:tc>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D864C3" w:rsidRDefault="00F63F73">
            <w:r>
              <w:rPr>
                <w:sz w:val="18"/>
                <w:szCs w:val="18"/>
              </w:rPr>
              <w:t>Door, lunch, job search signals</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D864C3" w:rsidRDefault="00F63F73">
            <w:r>
              <w:rPr>
                <w:sz w:val="18"/>
                <w:szCs w:val="18"/>
              </w:rPr>
              <w:t>Observational</w:t>
            </w:r>
          </w:p>
        </w:tc>
        <w:tc>
          <w:tcPr>
            <w:tcW w:w="2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D864C3" w:rsidRDefault="00F63F73">
            <w:r>
              <w:rPr>
                <w:sz w:val="18"/>
                <w:szCs w:val="18"/>
              </w:rPr>
              <w:t>UX &amp; product research</w:t>
            </w:r>
          </w:p>
        </w:tc>
      </w:tr>
      <w:tr w:rsidR="00D864C3">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864C3" w:rsidRDefault="00F63F73">
            <w:r>
              <w:rPr>
                <w:sz w:val="18"/>
                <w:szCs w:val="18"/>
              </w:rPr>
              <w:t>Gap Analysis</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864C3" w:rsidRDefault="00F63F73">
            <w:r>
              <w:rPr>
                <w:sz w:val="18"/>
                <w:szCs w:val="18"/>
              </w:rPr>
              <w:t>Policy intent vs. behavioral outcome</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864C3" w:rsidRDefault="00F63F73">
            <w:r>
              <w:rPr>
                <w:sz w:val="18"/>
                <w:szCs w:val="18"/>
              </w:rPr>
              <w:t>Comparative</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864C3" w:rsidRDefault="00F63F73">
            <w:r>
              <w:rPr>
                <w:sz w:val="18"/>
                <w:szCs w:val="18"/>
              </w:rPr>
              <w:t>Product discovery</w:t>
            </w:r>
          </w:p>
        </w:tc>
      </w:tr>
      <w:tr w:rsidR="00D864C3">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D864C3" w:rsidRDefault="00F63F73">
            <w:r>
              <w:rPr>
                <w:sz w:val="18"/>
                <w:szCs w:val="18"/>
              </w:rPr>
              <w:t>Power Dynamic Mapping</w:t>
            </w:r>
          </w:p>
        </w:tc>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D864C3" w:rsidRDefault="00F63F73">
            <w:r>
              <w:rPr>
                <w:sz w:val="18"/>
                <w:szCs w:val="18"/>
              </w:rPr>
              <w:t>Dual-boss KPI conflict structure</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D864C3" w:rsidRDefault="00F63F73">
            <w:r>
              <w:rPr>
                <w:sz w:val="18"/>
                <w:szCs w:val="18"/>
              </w:rPr>
              <w:t>Inferential</w:t>
            </w:r>
          </w:p>
        </w:tc>
        <w:tc>
          <w:tcPr>
            <w:tcW w:w="2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D864C3" w:rsidRDefault="00F63F73">
            <w:r>
              <w:rPr>
                <w:sz w:val="18"/>
                <w:szCs w:val="18"/>
              </w:rPr>
              <w:t>Org consulting</w:t>
            </w:r>
          </w:p>
        </w:tc>
      </w:tr>
      <w:tr w:rsidR="00D864C3">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864C3" w:rsidRDefault="00F63F73">
            <w:r>
              <w:rPr>
                <w:sz w:val="18"/>
                <w:szCs w:val="18"/>
              </w:rPr>
              <w:t>Non-verbal Interpretation</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864C3" w:rsidRDefault="00F63F73">
            <w:r>
              <w:rPr>
                <w:sz w:val="18"/>
                <w:szCs w:val="18"/>
              </w:rPr>
              <w:t>TL door behavior as system signal</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864C3" w:rsidRDefault="00F63F73">
            <w:r>
              <w:rPr>
                <w:sz w:val="18"/>
                <w:szCs w:val="18"/>
              </w:rPr>
              <w:t>Observational</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864C3" w:rsidRDefault="00F63F73">
            <w:r>
              <w:rPr>
                <w:sz w:val="18"/>
                <w:szCs w:val="18"/>
              </w:rPr>
              <w:t>Behavioral research</w:t>
            </w:r>
          </w:p>
        </w:tc>
      </w:tr>
      <w:tr w:rsidR="00D864C3">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D864C3" w:rsidRDefault="00F63F73">
            <w:r>
              <w:rPr>
                <w:sz w:val="18"/>
                <w:szCs w:val="18"/>
              </w:rPr>
              <w:t>Comparative Analysis</w:t>
            </w:r>
          </w:p>
        </w:tc>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D864C3" w:rsidRDefault="00F63F73">
            <w:r>
              <w:rPr>
                <w:sz w:val="18"/>
                <w:szCs w:val="18"/>
              </w:rPr>
              <w:t>Dev team vs. recruiter team</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D864C3" w:rsidRDefault="00F63F73">
            <w:r>
              <w:rPr>
                <w:sz w:val="18"/>
                <w:szCs w:val="18"/>
              </w:rPr>
              <w:t>Cross-group</w:t>
            </w:r>
          </w:p>
        </w:tc>
        <w:tc>
          <w:tcPr>
            <w:tcW w:w="2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D864C3" w:rsidRDefault="00F63F73">
            <w:r>
              <w:rPr>
                <w:sz w:val="18"/>
                <w:szCs w:val="18"/>
              </w:rPr>
              <w:t>Research design</w:t>
            </w:r>
          </w:p>
        </w:tc>
      </w:tr>
      <w:tr w:rsidR="00D864C3">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864C3" w:rsidRDefault="00F63F73">
            <w:r>
              <w:rPr>
                <w:sz w:val="18"/>
                <w:szCs w:val="18"/>
              </w:rPr>
              <w:t>Threshold Modeling</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864C3" w:rsidRDefault="00F63F73">
            <w:r>
              <w:rPr>
                <w:sz w:val="18"/>
                <w:szCs w:val="18"/>
              </w:rPr>
              <w:t>Inflection point identification</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864C3" w:rsidRDefault="00F63F73">
            <w:r>
              <w:rPr>
                <w:sz w:val="18"/>
                <w:szCs w:val="18"/>
              </w:rPr>
              <w:t>Deductive</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864C3" w:rsidRDefault="00F63F73">
            <w:r>
              <w:rPr>
                <w:sz w:val="18"/>
                <w:szCs w:val="18"/>
              </w:rPr>
              <w:t>Predictive research</w:t>
            </w:r>
          </w:p>
        </w:tc>
      </w:tr>
      <w:tr w:rsidR="00D864C3">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D864C3" w:rsidRDefault="00F63F73">
            <w:r>
              <w:rPr>
                <w:sz w:val="18"/>
                <w:szCs w:val="18"/>
              </w:rPr>
              <w:t>Hypothesis Generation</w:t>
            </w:r>
          </w:p>
        </w:tc>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D864C3" w:rsidRDefault="00F63F73">
            <w:r>
              <w:rPr>
                <w:sz w:val="18"/>
                <w:szCs w:val="18"/>
              </w:rPr>
              <w:t>3 operationalized hypotheses</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D864C3" w:rsidRDefault="00F63F73">
            <w:r>
              <w:rPr>
                <w:sz w:val="18"/>
                <w:szCs w:val="18"/>
              </w:rPr>
              <w:t>Deductive</w:t>
            </w:r>
          </w:p>
        </w:tc>
        <w:tc>
          <w:tcPr>
            <w:tcW w:w="23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rsidR="00D864C3" w:rsidRDefault="00F63F73">
            <w:r>
              <w:rPr>
                <w:sz w:val="18"/>
                <w:szCs w:val="18"/>
              </w:rPr>
              <w:t>Product research</w:t>
            </w:r>
          </w:p>
        </w:tc>
      </w:tr>
      <w:tr w:rsidR="00D864C3">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864C3" w:rsidRDefault="00F63F73">
            <w:r>
              <w:rPr>
                <w:sz w:val="18"/>
                <w:szCs w:val="18"/>
              </w:rPr>
              <w:t>Intervention Design</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864C3" w:rsidRDefault="00F63F73">
            <w:r>
              <w:rPr>
                <w:sz w:val="18"/>
                <w:szCs w:val="18"/>
              </w:rPr>
              <w:t>3 testable interventions + survey</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864C3" w:rsidRDefault="00F63F73">
            <w:r>
              <w:rPr>
                <w:sz w:val="18"/>
                <w:szCs w:val="18"/>
              </w:rPr>
              <w:t>Applied</w:t>
            </w:r>
          </w:p>
        </w:tc>
        <w:tc>
          <w:tcPr>
            <w:tcW w:w="2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D864C3" w:rsidRDefault="00F63F73">
            <w:r>
              <w:rPr>
                <w:sz w:val="18"/>
                <w:szCs w:val="18"/>
              </w:rPr>
              <w:t>Consulting &amp; product</w:t>
            </w:r>
          </w:p>
        </w:tc>
      </w:tr>
    </w:tbl>
    <w:p w:rsidR="00D864C3" w:rsidRDefault="00D864C3">
      <w:pPr>
        <w:spacing w:after="320"/>
      </w:pPr>
    </w:p>
    <w:p w:rsidR="00D864C3" w:rsidRDefault="00D864C3">
      <w:pPr>
        <w:pBdr>
          <w:bottom w:val="single" w:sz="4" w:space="1" w:color="2E6DA4"/>
        </w:pBdr>
      </w:pPr>
    </w:p>
    <w:p w:rsidR="00D864C3" w:rsidRDefault="00D864C3">
      <w:pPr>
        <w:spacing w:after="120"/>
      </w:pPr>
    </w:p>
    <w:p w:rsidR="00D864C3" w:rsidRDefault="00F63F73">
      <w:pPr>
        <w:spacing w:after="80"/>
      </w:pPr>
      <w:proofErr w:type="spellStart"/>
      <w:r>
        <w:rPr>
          <w:color w:val="7A8C9E"/>
          <w:sz w:val="18"/>
          <w:szCs w:val="18"/>
        </w:rPr>
        <w:t>Shikhar</w:t>
      </w:r>
      <w:proofErr w:type="spellEnd"/>
      <w:r>
        <w:rPr>
          <w:color w:val="7A8C9E"/>
          <w:sz w:val="18"/>
          <w:szCs w:val="18"/>
        </w:rPr>
        <w:t xml:space="preserve"> </w:t>
      </w:r>
      <w:proofErr w:type="gramStart"/>
      <w:r>
        <w:rPr>
          <w:color w:val="7A8C9E"/>
          <w:sz w:val="18"/>
          <w:szCs w:val="18"/>
        </w:rPr>
        <w:t>Shukla  ·</w:t>
      </w:r>
      <w:proofErr w:type="gramEnd"/>
      <w:r>
        <w:rPr>
          <w:color w:val="7A8C9E"/>
          <w:sz w:val="18"/>
          <w:szCs w:val="18"/>
        </w:rPr>
        <w:t xml:space="preserve">  </w:t>
      </w:r>
      <w:proofErr w:type="spellStart"/>
      <w:r>
        <w:rPr>
          <w:color w:val="7A8C9E"/>
          <w:sz w:val="18"/>
          <w:szCs w:val="18"/>
        </w:rPr>
        <w:t>shikharshukla.dev</w:t>
      </w:r>
      <w:proofErr w:type="spellEnd"/>
      <w:r>
        <w:rPr>
          <w:color w:val="7A8C9E"/>
          <w:sz w:val="18"/>
          <w:szCs w:val="18"/>
        </w:rPr>
        <w:t xml:space="preserve">  ·  shikharshukla26.substack.com</w:t>
      </w:r>
    </w:p>
    <w:p w:rsidR="00D864C3" w:rsidRDefault="00F63F73">
      <w:r>
        <w:rPr>
          <w:i/>
          <w:iCs/>
          <w:color w:val="7A8C9E"/>
          <w:sz w:val="18"/>
          <w:szCs w:val="18"/>
        </w:rPr>
        <w:t>I write about the gap between the future people think they are moving toward and the future their actions are actually creating. Sometimes that person is me.</w:t>
      </w:r>
    </w:p>
    <w:sectPr w:rsidR="00D864C3">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C60392"/>
    <w:multiLevelType w:val="hybridMultilevel"/>
    <w:tmpl w:val="49C0CBF2"/>
    <w:lvl w:ilvl="0" w:tplc="8CC61AFC">
      <w:start w:val="1"/>
      <w:numFmt w:val="bullet"/>
      <w:lvlText w:val="–"/>
      <w:lvlJc w:val="left"/>
      <w:pPr>
        <w:ind w:left="600" w:hanging="300"/>
      </w:pPr>
    </w:lvl>
    <w:lvl w:ilvl="1" w:tplc="9214A764">
      <w:numFmt w:val="decimal"/>
      <w:lvlText w:val=""/>
      <w:lvlJc w:val="left"/>
    </w:lvl>
    <w:lvl w:ilvl="2" w:tplc="3B8AA902">
      <w:numFmt w:val="decimal"/>
      <w:lvlText w:val=""/>
      <w:lvlJc w:val="left"/>
    </w:lvl>
    <w:lvl w:ilvl="3" w:tplc="4552CECE">
      <w:numFmt w:val="decimal"/>
      <w:lvlText w:val=""/>
      <w:lvlJc w:val="left"/>
    </w:lvl>
    <w:lvl w:ilvl="4" w:tplc="2CD8ACC0">
      <w:numFmt w:val="decimal"/>
      <w:lvlText w:val=""/>
      <w:lvlJc w:val="left"/>
    </w:lvl>
    <w:lvl w:ilvl="5" w:tplc="B9A0AF7E">
      <w:numFmt w:val="decimal"/>
      <w:lvlText w:val=""/>
      <w:lvlJc w:val="left"/>
    </w:lvl>
    <w:lvl w:ilvl="6" w:tplc="F0E28F1C">
      <w:numFmt w:val="decimal"/>
      <w:lvlText w:val=""/>
      <w:lvlJc w:val="left"/>
    </w:lvl>
    <w:lvl w:ilvl="7" w:tplc="B42A2076">
      <w:numFmt w:val="decimal"/>
      <w:lvlText w:val=""/>
      <w:lvlJc w:val="left"/>
    </w:lvl>
    <w:lvl w:ilvl="8" w:tplc="A4500A88">
      <w:numFmt w:val="decimal"/>
      <w:lvlText w:val=""/>
      <w:lvlJc w:val="left"/>
    </w:lvl>
  </w:abstractNum>
  <w:abstractNum w:abstractNumId="1" w15:restartNumberingAfterBreak="0">
    <w:nsid w:val="6C2353CD"/>
    <w:multiLevelType w:val="hybridMultilevel"/>
    <w:tmpl w:val="6C7A1240"/>
    <w:lvl w:ilvl="0" w:tplc="8520918A">
      <w:start w:val="1"/>
      <w:numFmt w:val="bullet"/>
      <w:lvlText w:val="●"/>
      <w:lvlJc w:val="left"/>
      <w:pPr>
        <w:ind w:left="720" w:hanging="360"/>
      </w:pPr>
    </w:lvl>
    <w:lvl w:ilvl="1" w:tplc="BEBE1216">
      <w:start w:val="1"/>
      <w:numFmt w:val="bullet"/>
      <w:lvlText w:val="○"/>
      <w:lvlJc w:val="left"/>
      <w:pPr>
        <w:ind w:left="1440" w:hanging="360"/>
      </w:pPr>
    </w:lvl>
    <w:lvl w:ilvl="2" w:tplc="26DC36E6">
      <w:start w:val="1"/>
      <w:numFmt w:val="bullet"/>
      <w:lvlText w:val="■"/>
      <w:lvlJc w:val="left"/>
      <w:pPr>
        <w:ind w:left="2160" w:hanging="360"/>
      </w:pPr>
    </w:lvl>
    <w:lvl w:ilvl="3" w:tplc="74320FE6">
      <w:start w:val="1"/>
      <w:numFmt w:val="bullet"/>
      <w:lvlText w:val="●"/>
      <w:lvlJc w:val="left"/>
      <w:pPr>
        <w:ind w:left="2880" w:hanging="360"/>
      </w:pPr>
    </w:lvl>
    <w:lvl w:ilvl="4" w:tplc="41001BCC">
      <w:start w:val="1"/>
      <w:numFmt w:val="bullet"/>
      <w:lvlText w:val="○"/>
      <w:lvlJc w:val="left"/>
      <w:pPr>
        <w:ind w:left="3600" w:hanging="360"/>
      </w:pPr>
    </w:lvl>
    <w:lvl w:ilvl="5" w:tplc="B296B960">
      <w:start w:val="1"/>
      <w:numFmt w:val="bullet"/>
      <w:lvlText w:val="■"/>
      <w:lvlJc w:val="left"/>
      <w:pPr>
        <w:ind w:left="4320" w:hanging="360"/>
      </w:pPr>
    </w:lvl>
    <w:lvl w:ilvl="6" w:tplc="3502087C">
      <w:start w:val="1"/>
      <w:numFmt w:val="bullet"/>
      <w:lvlText w:val="●"/>
      <w:lvlJc w:val="left"/>
      <w:pPr>
        <w:ind w:left="5040" w:hanging="360"/>
      </w:pPr>
    </w:lvl>
    <w:lvl w:ilvl="7" w:tplc="BE0C7760">
      <w:start w:val="1"/>
      <w:numFmt w:val="bullet"/>
      <w:lvlText w:val="●"/>
      <w:lvlJc w:val="left"/>
      <w:pPr>
        <w:ind w:left="5760" w:hanging="360"/>
      </w:pPr>
    </w:lvl>
    <w:lvl w:ilvl="8" w:tplc="0256F8E2">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4C3"/>
    <w:rsid w:val="00D864C3"/>
    <w:rsid w:val="00F63F7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3F188"/>
  <w15:docId w15:val="{AC001AD0-A564-4F55-A959-FDCA4AEF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1A1A1A"/>
        <w:sz w:val="22"/>
        <w:szCs w:val="22"/>
        <w:lang w:val="en-US" w:eastAsia="en-US"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4920</Words>
  <Characters>28048</Characters>
  <Application>Microsoft Office Word</Application>
  <DocSecurity>0</DocSecurity>
  <Lines>233</Lines>
  <Paragraphs>65</Paragraphs>
  <ScaleCrop>false</ScaleCrop>
  <Company/>
  <LinksUpToDate>false</LinksUpToDate>
  <CharactersWithSpaces>32903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Ravi Shukla</cp:lastModifiedBy>
  <cp:revision>2</cp:revision>
  <dcterms:created xsi:type="dcterms:W3CDTF">2026-06-27T13:25:00Z</dcterms:created>
  <dcterms:modified xsi:type="dcterms:W3CDTF">2026-06-27T13:49:00Z</dcterms:modified>
</cp:coreProperties>
</file>